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D1698" w:rsidRPr="00C61BAE" w:rsidRDefault="00C946E6">
      <w:pPr>
        <w:spacing w:line="600" w:lineRule="exact"/>
        <w:ind w:firstLineChars="0" w:firstLine="0"/>
        <w:jc w:val="center"/>
        <w:rPr>
          <w:rFonts w:ascii="方正小标宋简体" w:eastAsia="方正小标宋简体" w:hAnsi="宋体"/>
          <w:sz w:val="44"/>
          <w:szCs w:val="32"/>
        </w:rPr>
      </w:pPr>
      <w:bookmarkStart w:id="0" w:name="_GoBack"/>
      <w:r w:rsidRPr="00C61BAE">
        <w:rPr>
          <w:rFonts w:ascii="方正小标宋简体" w:eastAsia="方正小标宋简体" w:hAnsi="宋体" w:hint="eastAsia"/>
          <w:sz w:val="44"/>
          <w:szCs w:val="32"/>
        </w:rPr>
        <w:t>团体标准《</w:t>
      </w:r>
      <w:r w:rsidRPr="00C61BAE">
        <w:rPr>
          <w:rFonts w:ascii="方正小标宋简体" w:eastAsia="方正小标宋简体" w:hAnsi="宋体" w:hint="eastAsia"/>
          <w:sz w:val="44"/>
          <w:szCs w:val="32"/>
        </w:rPr>
        <w:t>农业科普传统媒体作品创作规范（纸媒书报类）</w:t>
      </w:r>
      <w:r w:rsidRPr="00C61BAE">
        <w:rPr>
          <w:rFonts w:ascii="方正小标宋简体" w:eastAsia="方正小标宋简体" w:hAnsi="宋体" w:hint="eastAsia"/>
          <w:sz w:val="44"/>
          <w:szCs w:val="32"/>
        </w:rPr>
        <w:t>》</w:t>
      </w:r>
      <w:r w:rsidR="00C61BAE" w:rsidRPr="00C61BAE">
        <w:rPr>
          <w:rFonts w:ascii="方正小标宋简体" w:eastAsia="方正小标宋简体" w:hAnsi="宋体" w:hint="eastAsia"/>
          <w:sz w:val="44"/>
          <w:szCs w:val="32"/>
        </w:rPr>
        <w:t>（征求意见稿）</w:t>
      </w:r>
      <w:r w:rsidRPr="00C61BAE">
        <w:rPr>
          <w:rFonts w:ascii="方正小标宋简体" w:eastAsia="方正小标宋简体" w:hAnsi="宋体" w:hint="eastAsia"/>
          <w:sz w:val="44"/>
          <w:szCs w:val="32"/>
        </w:rPr>
        <w:t>编制说明</w:t>
      </w:r>
    </w:p>
    <w:p w:rsidR="003D1698" w:rsidRPr="00C61BAE" w:rsidRDefault="00C946E6">
      <w:pPr>
        <w:autoSpaceDE w:val="0"/>
        <w:autoSpaceDN w:val="0"/>
        <w:adjustRightInd w:val="0"/>
        <w:spacing w:beforeLines="50" w:before="156" w:afterLines="50" w:after="156" w:line="560" w:lineRule="exact"/>
        <w:ind w:firstLine="640"/>
        <w:jc w:val="left"/>
        <w:outlineLvl w:val="0"/>
        <w:rPr>
          <w:rFonts w:ascii="黑体" w:eastAsia="黑体" w:hAnsi="黑体" w:cs="仿宋_GB2312"/>
          <w:szCs w:val="32"/>
        </w:rPr>
      </w:pPr>
      <w:r w:rsidRPr="00C61BAE">
        <w:rPr>
          <w:rFonts w:ascii="黑体" w:eastAsia="黑体" w:hAnsi="黑体" w:cs="仿宋_GB2312" w:hint="eastAsia"/>
          <w:szCs w:val="32"/>
        </w:rPr>
        <w:t>一、任务来源、起草单位、主要起草人</w:t>
      </w:r>
    </w:p>
    <w:p w:rsidR="003D1698" w:rsidRPr="00C61BAE" w:rsidRDefault="00C946E6">
      <w:pPr>
        <w:spacing w:line="560" w:lineRule="exact"/>
        <w:ind w:firstLine="640"/>
        <w:rPr>
          <w:rFonts w:ascii="仿宋_GB2312" w:hAnsi="宋体"/>
          <w:szCs w:val="28"/>
        </w:rPr>
      </w:pPr>
      <w:r w:rsidRPr="00C61BAE">
        <w:rPr>
          <w:rFonts w:ascii="仿宋_GB2312" w:hAnsi="宋体" w:hint="eastAsia"/>
          <w:szCs w:val="28"/>
        </w:rPr>
        <w:t>根据《广西标准化协会关于下达</w:t>
      </w:r>
      <w:r w:rsidRPr="00C61BAE">
        <w:rPr>
          <w:rFonts w:ascii="仿宋_GB2312" w:hAnsi="宋体" w:hint="eastAsia"/>
          <w:szCs w:val="28"/>
        </w:rPr>
        <w:t>2025</w:t>
      </w:r>
      <w:r w:rsidRPr="00C61BAE">
        <w:rPr>
          <w:rFonts w:ascii="仿宋_GB2312" w:hAnsi="宋体" w:hint="eastAsia"/>
          <w:szCs w:val="28"/>
        </w:rPr>
        <w:t>年第一批团体标准制修订项目计划的通知》（桂标协〔</w:t>
      </w:r>
      <w:r w:rsidRPr="00C61BAE">
        <w:rPr>
          <w:rFonts w:ascii="仿宋_GB2312" w:hAnsi="宋体" w:hint="eastAsia"/>
          <w:szCs w:val="28"/>
        </w:rPr>
        <w:t>2025</w:t>
      </w:r>
      <w:r w:rsidRPr="00C61BAE">
        <w:rPr>
          <w:rFonts w:ascii="仿宋_GB2312" w:hAnsi="宋体" w:hint="eastAsia"/>
          <w:szCs w:val="28"/>
        </w:rPr>
        <w:t>〕</w:t>
      </w:r>
      <w:r w:rsidRPr="00C61BAE">
        <w:rPr>
          <w:rFonts w:ascii="仿宋_GB2312" w:hAnsi="宋体" w:hint="eastAsia"/>
          <w:szCs w:val="28"/>
        </w:rPr>
        <w:t>7</w:t>
      </w:r>
      <w:r w:rsidRPr="00C61BAE">
        <w:rPr>
          <w:rFonts w:ascii="仿宋_GB2312" w:hAnsi="宋体" w:hint="eastAsia"/>
          <w:szCs w:val="28"/>
        </w:rPr>
        <w:t>号）文件精神，由广西壮族自治区农业科学院提出，广西壮族自治区亚热带作物研究所、广西标准化协会、农业农村部科技发展中心、广西科学技术普及传播中心、云南省热带作物科学研究所等</w:t>
      </w:r>
      <w:r w:rsidRPr="00C61BAE">
        <w:rPr>
          <w:rFonts w:ascii="仿宋_GB2312" w:hAnsi="宋体"/>
          <w:szCs w:val="28"/>
        </w:rPr>
        <w:t>单位</w:t>
      </w:r>
      <w:r w:rsidRPr="00C61BAE">
        <w:rPr>
          <w:rFonts w:ascii="仿宋_GB2312" w:hAnsi="宋体" w:hint="eastAsia"/>
          <w:szCs w:val="28"/>
        </w:rPr>
        <w:t>共同起草的团体标准《</w:t>
      </w:r>
      <w:r w:rsidRPr="00C61BAE">
        <w:rPr>
          <w:rFonts w:ascii="仿宋_GB2312" w:hAnsi="宋体" w:hint="eastAsia"/>
          <w:szCs w:val="28"/>
        </w:rPr>
        <w:t>农业科普传统媒体作品创作规范（纸媒书报类）</w:t>
      </w:r>
      <w:r w:rsidRPr="00C61BAE">
        <w:rPr>
          <w:rFonts w:ascii="仿宋_GB2312" w:hAnsi="宋体" w:hint="eastAsia"/>
          <w:szCs w:val="28"/>
        </w:rPr>
        <w:t>》（项目编号：</w:t>
      </w:r>
      <w:r w:rsidRPr="00C61BAE">
        <w:rPr>
          <w:rFonts w:ascii="仿宋_GB2312" w:hAnsi="宋体" w:hint="eastAsia"/>
          <w:szCs w:val="28"/>
        </w:rPr>
        <w:t>2025-</w:t>
      </w:r>
      <w:r w:rsidR="00C61BAE" w:rsidRPr="00C61BAE">
        <w:rPr>
          <w:rFonts w:ascii="仿宋_GB2312" w:hAnsi="宋体"/>
          <w:szCs w:val="28"/>
        </w:rPr>
        <w:t>0110</w:t>
      </w:r>
      <w:r w:rsidRPr="00C61BAE">
        <w:rPr>
          <w:rFonts w:ascii="仿宋_GB2312" w:hAnsi="宋体" w:hint="eastAsia"/>
          <w:szCs w:val="28"/>
        </w:rPr>
        <w:t>）已获批立项。</w:t>
      </w:r>
    </w:p>
    <w:p w:rsidR="003D1698" w:rsidRPr="00C61BAE" w:rsidRDefault="00C946E6">
      <w:pPr>
        <w:spacing w:line="560" w:lineRule="exact"/>
        <w:ind w:firstLine="640"/>
        <w:rPr>
          <w:rFonts w:ascii="仿宋_GB2312" w:hAnsi="宋体"/>
          <w:szCs w:val="28"/>
        </w:rPr>
      </w:pPr>
      <w:r w:rsidRPr="00C61BAE">
        <w:rPr>
          <w:rFonts w:ascii="仿宋_GB2312" w:hAnsi="宋体" w:hint="eastAsia"/>
          <w:szCs w:val="28"/>
        </w:rPr>
        <w:t>为高质量编制团体标准《</w:t>
      </w:r>
      <w:r w:rsidRPr="00C61BAE">
        <w:rPr>
          <w:rFonts w:ascii="仿宋_GB2312" w:hAnsi="宋体" w:hint="eastAsia"/>
          <w:szCs w:val="28"/>
        </w:rPr>
        <w:t>农业科普传统媒体作品创作规范（纸媒书报类）</w:t>
      </w:r>
      <w:r w:rsidRPr="00C61BAE">
        <w:rPr>
          <w:rFonts w:ascii="仿宋_GB2312" w:hAnsi="宋体" w:hint="eastAsia"/>
          <w:szCs w:val="28"/>
        </w:rPr>
        <w:t>》，由起草单位成立标准编制组并进行如下分工：</w:t>
      </w:r>
    </w:p>
    <w:tbl>
      <w:tblPr>
        <w:tblW w:w="5000" w:type="pct"/>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4A0" w:firstRow="1" w:lastRow="0" w:firstColumn="1" w:lastColumn="0" w:noHBand="0" w:noVBand="1"/>
      </w:tblPr>
      <w:tblGrid>
        <w:gridCol w:w="1120"/>
        <w:gridCol w:w="1337"/>
        <w:gridCol w:w="1296"/>
        <w:gridCol w:w="1881"/>
        <w:gridCol w:w="3314"/>
      </w:tblGrid>
      <w:tr w:rsidR="00C61BAE" w:rsidRPr="00C61BAE">
        <w:trPr>
          <w:trHeight w:val="450"/>
        </w:trPr>
        <w:tc>
          <w:tcPr>
            <w:tcW w:w="625" w:type="pct"/>
            <w:tcBorders>
              <w:top w:val="single" w:sz="4" w:space="0" w:color="auto"/>
              <w:left w:val="single" w:sz="4" w:space="0" w:color="auto"/>
              <w:bottom w:val="single" w:sz="4" w:space="0" w:color="auto"/>
            </w:tcBorders>
            <w:vAlign w:val="center"/>
          </w:tcPr>
          <w:p w:rsidR="003D1698" w:rsidRPr="00C61BAE" w:rsidRDefault="00C946E6">
            <w:pPr>
              <w:ind w:firstLineChars="0" w:firstLine="0"/>
              <w:jc w:val="center"/>
              <w:rPr>
                <w:rFonts w:ascii="宋体" w:eastAsia="宋体" w:hAnsi="宋体"/>
                <w:b/>
                <w:sz w:val="21"/>
                <w:szCs w:val="21"/>
              </w:rPr>
            </w:pPr>
            <w:r w:rsidRPr="00C61BAE">
              <w:rPr>
                <w:rFonts w:ascii="宋体" w:eastAsia="宋体" w:hAnsi="宋体" w:hint="eastAsia"/>
                <w:b/>
                <w:sz w:val="21"/>
                <w:szCs w:val="21"/>
              </w:rPr>
              <w:t>姓名</w:t>
            </w:r>
          </w:p>
        </w:tc>
        <w:tc>
          <w:tcPr>
            <w:tcW w:w="747" w:type="pct"/>
            <w:tcBorders>
              <w:top w:val="single" w:sz="4" w:space="0" w:color="auto"/>
              <w:bottom w:val="single" w:sz="4" w:space="0" w:color="auto"/>
            </w:tcBorders>
            <w:vAlign w:val="center"/>
          </w:tcPr>
          <w:p w:rsidR="003D1698" w:rsidRPr="00C61BAE" w:rsidRDefault="00C946E6">
            <w:pPr>
              <w:ind w:firstLineChars="0" w:firstLine="0"/>
              <w:jc w:val="center"/>
              <w:rPr>
                <w:rFonts w:ascii="宋体" w:eastAsia="宋体" w:hAnsi="宋体"/>
                <w:b/>
                <w:sz w:val="21"/>
                <w:szCs w:val="21"/>
              </w:rPr>
            </w:pPr>
            <w:r w:rsidRPr="00C61BAE">
              <w:rPr>
                <w:rFonts w:ascii="宋体" w:eastAsia="宋体" w:hAnsi="宋体" w:hint="eastAsia"/>
                <w:b/>
                <w:sz w:val="21"/>
                <w:szCs w:val="21"/>
              </w:rPr>
              <w:t>职务</w:t>
            </w:r>
            <w:r w:rsidRPr="00C61BAE">
              <w:rPr>
                <w:rFonts w:ascii="宋体" w:eastAsia="宋体" w:hAnsi="宋体" w:hint="eastAsia"/>
                <w:b/>
                <w:sz w:val="21"/>
                <w:szCs w:val="21"/>
              </w:rPr>
              <w:t>/</w:t>
            </w:r>
            <w:r w:rsidRPr="00C61BAE">
              <w:rPr>
                <w:rFonts w:ascii="宋体" w:eastAsia="宋体" w:hAnsi="宋体" w:hint="eastAsia"/>
                <w:b/>
                <w:sz w:val="21"/>
                <w:szCs w:val="21"/>
              </w:rPr>
              <w:t>职称</w:t>
            </w:r>
          </w:p>
        </w:tc>
        <w:tc>
          <w:tcPr>
            <w:tcW w:w="724" w:type="pct"/>
            <w:tcBorders>
              <w:top w:val="single" w:sz="4" w:space="0" w:color="auto"/>
              <w:bottom w:val="single" w:sz="4" w:space="0" w:color="auto"/>
            </w:tcBorders>
            <w:vAlign w:val="center"/>
          </w:tcPr>
          <w:p w:rsidR="003D1698" w:rsidRPr="00C61BAE" w:rsidRDefault="00C946E6">
            <w:pPr>
              <w:ind w:firstLineChars="0" w:firstLine="0"/>
              <w:jc w:val="center"/>
              <w:rPr>
                <w:rFonts w:ascii="宋体" w:eastAsia="宋体" w:hAnsi="宋体"/>
                <w:b/>
                <w:sz w:val="21"/>
                <w:szCs w:val="21"/>
              </w:rPr>
            </w:pPr>
            <w:r w:rsidRPr="00C61BAE">
              <w:rPr>
                <w:rFonts w:ascii="宋体" w:eastAsia="宋体" w:hAnsi="宋体" w:hint="eastAsia"/>
                <w:b/>
                <w:sz w:val="21"/>
                <w:szCs w:val="21"/>
              </w:rPr>
              <w:t>从事专业</w:t>
            </w:r>
          </w:p>
        </w:tc>
        <w:tc>
          <w:tcPr>
            <w:tcW w:w="1051" w:type="pct"/>
            <w:tcBorders>
              <w:top w:val="single" w:sz="4" w:space="0" w:color="auto"/>
              <w:bottom w:val="single" w:sz="4" w:space="0" w:color="auto"/>
            </w:tcBorders>
            <w:vAlign w:val="center"/>
          </w:tcPr>
          <w:p w:rsidR="003D1698" w:rsidRPr="00C61BAE" w:rsidRDefault="00C946E6">
            <w:pPr>
              <w:ind w:firstLineChars="0" w:firstLine="0"/>
              <w:jc w:val="center"/>
              <w:rPr>
                <w:rFonts w:ascii="宋体" w:eastAsia="宋体" w:hAnsi="宋体"/>
                <w:b/>
                <w:sz w:val="21"/>
                <w:szCs w:val="21"/>
              </w:rPr>
            </w:pPr>
            <w:r w:rsidRPr="00C61BAE">
              <w:rPr>
                <w:rFonts w:ascii="宋体" w:eastAsia="宋体" w:hAnsi="宋体" w:hint="eastAsia"/>
                <w:b/>
                <w:sz w:val="21"/>
                <w:szCs w:val="21"/>
              </w:rPr>
              <w:t>工作单位</w:t>
            </w:r>
          </w:p>
        </w:tc>
        <w:tc>
          <w:tcPr>
            <w:tcW w:w="1851" w:type="pct"/>
            <w:tcBorders>
              <w:top w:val="single" w:sz="4" w:space="0" w:color="auto"/>
              <w:bottom w:val="single" w:sz="4" w:space="0" w:color="auto"/>
              <w:right w:val="single" w:sz="4" w:space="0" w:color="auto"/>
            </w:tcBorders>
            <w:vAlign w:val="center"/>
          </w:tcPr>
          <w:p w:rsidR="003D1698" w:rsidRPr="00C61BAE" w:rsidRDefault="00C946E6">
            <w:pPr>
              <w:ind w:firstLineChars="0" w:firstLine="0"/>
              <w:jc w:val="center"/>
              <w:rPr>
                <w:rFonts w:ascii="宋体" w:eastAsia="宋体" w:hAnsi="宋体"/>
                <w:b/>
                <w:sz w:val="21"/>
                <w:szCs w:val="21"/>
              </w:rPr>
            </w:pPr>
            <w:r w:rsidRPr="00C61BAE">
              <w:rPr>
                <w:rFonts w:ascii="宋体" w:eastAsia="宋体" w:hAnsi="宋体" w:hint="eastAsia"/>
                <w:b/>
                <w:sz w:val="21"/>
                <w:szCs w:val="21"/>
              </w:rPr>
              <w:t>责任分工</w:t>
            </w:r>
          </w:p>
        </w:tc>
      </w:tr>
      <w:tr w:rsidR="00C61BAE" w:rsidRPr="00C61BAE">
        <w:trPr>
          <w:trHeight w:val="450"/>
        </w:trPr>
        <w:tc>
          <w:tcPr>
            <w:tcW w:w="1147" w:type="dxa"/>
            <w:tcBorders>
              <w:top w:val="single" w:sz="4" w:space="0" w:color="auto"/>
              <w:left w:val="single" w:sz="4" w:space="0" w:color="auto"/>
              <w:bottom w:val="single" w:sz="4" w:space="0" w:color="auto"/>
            </w:tcBorders>
            <w:vAlign w:val="center"/>
          </w:tcPr>
          <w:p w:rsidR="003D1698" w:rsidRPr="00C61BAE" w:rsidRDefault="00C946E6">
            <w:pPr>
              <w:ind w:firstLineChars="0" w:firstLine="0"/>
              <w:jc w:val="center"/>
              <w:rPr>
                <w:rFonts w:ascii="宋体" w:eastAsia="宋体" w:hAnsi="宋体" w:cs="仿宋_GB2312"/>
                <w:sz w:val="21"/>
                <w:szCs w:val="21"/>
              </w:rPr>
            </w:pPr>
            <w:r w:rsidRPr="00C61BAE">
              <w:rPr>
                <w:rFonts w:ascii="宋体" w:eastAsia="宋体" w:hAnsi="宋体" w:cs="仿宋_GB2312" w:hint="eastAsia"/>
                <w:sz w:val="21"/>
                <w:szCs w:val="21"/>
              </w:rPr>
              <w:t>刘思朝</w:t>
            </w:r>
          </w:p>
        </w:tc>
        <w:tc>
          <w:tcPr>
            <w:tcW w:w="1371" w:type="dxa"/>
            <w:tcBorders>
              <w:top w:val="single" w:sz="4" w:space="0" w:color="auto"/>
              <w:bottom w:val="single" w:sz="4" w:space="0" w:color="auto"/>
            </w:tcBorders>
            <w:vAlign w:val="center"/>
          </w:tcPr>
          <w:p w:rsidR="003D1698" w:rsidRPr="00C61BAE" w:rsidRDefault="00C946E6">
            <w:pPr>
              <w:ind w:firstLineChars="0" w:firstLine="0"/>
              <w:jc w:val="center"/>
              <w:rPr>
                <w:rFonts w:ascii="宋体" w:eastAsia="宋体" w:hAnsi="宋体" w:cs="仿宋_GB2312"/>
                <w:sz w:val="21"/>
                <w:szCs w:val="21"/>
              </w:rPr>
            </w:pPr>
            <w:r w:rsidRPr="00C61BAE">
              <w:rPr>
                <w:rFonts w:ascii="宋体" w:eastAsia="宋体" w:hAnsi="宋体" w:cs="仿宋_GB2312" w:hint="eastAsia"/>
                <w:sz w:val="21"/>
                <w:szCs w:val="21"/>
              </w:rPr>
              <w:t>副主任</w:t>
            </w:r>
            <w:r w:rsidRPr="00C61BAE">
              <w:rPr>
                <w:rFonts w:ascii="宋体" w:eastAsia="宋体" w:hAnsi="宋体" w:cs="仿宋_GB2312" w:hint="eastAsia"/>
                <w:sz w:val="21"/>
                <w:szCs w:val="21"/>
              </w:rPr>
              <w:t>/</w:t>
            </w:r>
            <w:r w:rsidRPr="00C61BAE">
              <w:rPr>
                <w:rFonts w:ascii="宋体" w:eastAsia="宋体" w:hAnsi="宋体" w:cs="仿宋_GB2312" w:hint="eastAsia"/>
                <w:sz w:val="21"/>
                <w:szCs w:val="21"/>
              </w:rPr>
              <w:t>助理研究员</w:t>
            </w:r>
          </w:p>
        </w:tc>
        <w:tc>
          <w:tcPr>
            <w:tcW w:w="1329" w:type="dxa"/>
            <w:tcBorders>
              <w:top w:val="single" w:sz="4" w:space="0" w:color="auto"/>
              <w:bottom w:val="single" w:sz="4" w:space="0" w:color="auto"/>
            </w:tcBorders>
            <w:vAlign w:val="center"/>
          </w:tcPr>
          <w:p w:rsidR="003D1698" w:rsidRPr="00C61BAE" w:rsidRDefault="00C946E6">
            <w:pPr>
              <w:ind w:firstLineChars="0" w:firstLine="0"/>
              <w:jc w:val="center"/>
              <w:rPr>
                <w:rFonts w:ascii="宋体" w:eastAsia="宋体" w:hAnsi="宋体" w:cs="仿宋_GB2312"/>
                <w:sz w:val="21"/>
                <w:szCs w:val="21"/>
              </w:rPr>
            </w:pPr>
            <w:r w:rsidRPr="00C61BAE">
              <w:rPr>
                <w:rFonts w:ascii="宋体" w:eastAsia="宋体" w:hAnsi="宋体" w:cs="仿宋_GB2312" w:hint="eastAsia"/>
                <w:sz w:val="21"/>
                <w:szCs w:val="21"/>
              </w:rPr>
              <w:t>科普理论研究</w:t>
            </w:r>
          </w:p>
        </w:tc>
        <w:tc>
          <w:tcPr>
            <w:tcW w:w="1929" w:type="dxa"/>
            <w:tcBorders>
              <w:top w:val="single" w:sz="4" w:space="0" w:color="auto"/>
              <w:bottom w:val="single" w:sz="4" w:space="0" w:color="auto"/>
            </w:tcBorders>
            <w:vAlign w:val="center"/>
          </w:tcPr>
          <w:p w:rsidR="003D1698" w:rsidRPr="00C61BAE" w:rsidRDefault="00C946E6">
            <w:pPr>
              <w:ind w:firstLineChars="0" w:firstLine="0"/>
              <w:jc w:val="center"/>
              <w:rPr>
                <w:rFonts w:ascii="宋体" w:eastAsia="宋体" w:hAnsi="宋体" w:cs="仿宋_GB2312"/>
                <w:sz w:val="21"/>
                <w:szCs w:val="21"/>
              </w:rPr>
            </w:pPr>
            <w:r w:rsidRPr="00C61BAE">
              <w:rPr>
                <w:rFonts w:ascii="宋体" w:eastAsia="宋体" w:hAnsi="宋体" w:cs="仿宋_GB2312" w:hint="eastAsia"/>
                <w:sz w:val="21"/>
                <w:szCs w:val="21"/>
              </w:rPr>
              <w:t>广西壮族自治区亚热带作物研究所</w:t>
            </w:r>
          </w:p>
        </w:tc>
        <w:tc>
          <w:tcPr>
            <w:tcW w:w="1851" w:type="pct"/>
            <w:tcBorders>
              <w:top w:val="single" w:sz="4" w:space="0" w:color="auto"/>
              <w:bottom w:val="single" w:sz="4" w:space="0" w:color="auto"/>
              <w:right w:val="single" w:sz="4" w:space="0" w:color="auto"/>
            </w:tcBorders>
            <w:vAlign w:val="center"/>
          </w:tcPr>
          <w:p w:rsidR="003D1698" w:rsidRPr="00C61BAE" w:rsidRDefault="00C946E6">
            <w:pPr>
              <w:ind w:firstLineChars="0" w:firstLine="0"/>
              <w:jc w:val="center"/>
              <w:rPr>
                <w:rFonts w:ascii="宋体" w:eastAsia="宋体" w:hAnsi="宋体" w:cs="仿宋_GB2312"/>
                <w:sz w:val="21"/>
                <w:szCs w:val="21"/>
              </w:rPr>
            </w:pPr>
            <w:r w:rsidRPr="00C61BAE">
              <w:rPr>
                <w:rFonts w:ascii="宋体" w:eastAsia="宋体" w:hAnsi="宋体" w:cs="仿宋_GB2312" w:hint="eastAsia"/>
                <w:sz w:val="21"/>
                <w:szCs w:val="21"/>
              </w:rPr>
              <w:t>统筹主持标准编制工作</w:t>
            </w:r>
          </w:p>
        </w:tc>
      </w:tr>
      <w:tr w:rsidR="00C61BAE" w:rsidRPr="00C61BAE">
        <w:trPr>
          <w:trHeight w:val="450"/>
        </w:trPr>
        <w:tc>
          <w:tcPr>
            <w:tcW w:w="1147" w:type="dxa"/>
            <w:tcBorders>
              <w:top w:val="single" w:sz="4" w:space="0" w:color="auto"/>
              <w:left w:val="single" w:sz="4" w:space="0" w:color="auto"/>
              <w:bottom w:val="single" w:sz="4" w:space="0" w:color="auto"/>
            </w:tcBorders>
            <w:vAlign w:val="center"/>
          </w:tcPr>
          <w:p w:rsidR="003D1698" w:rsidRPr="00C61BAE" w:rsidRDefault="00C946E6">
            <w:pPr>
              <w:ind w:firstLineChars="0" w:firstLine="0"/>
              <w:jc w:val="center"/>
              <w:rPr>
                <w:rFonts w:ascii="宋体" w:eastAsia="宋体" w:hAnsi="宋体" w:cs="仿宋_GB2312"/>
                <w:sz w:val="21"/>
                <w:szCs w:val="21"/>
              </w:rPr>
            </w:pPr>
            <w:r w:rsidRPr="00C61BAE">
              <w:rPr>
                <w:rFonts w:ascii="宋体" w:eastAsia="宋体" w:hAnsi="宋体" w:cs="仿宋_GB2312" w:hint="eastAsia"/>
                <w:sz w:val="21"/>
                <w:szCs w:val="21"/>
              </w:rPr>
              <w:t>黄云芳</w:t>
            </w:r>
          </w:p>
        </w:tc>
        <w:tc>
          <w:tcPr>
            <w:tcW w:w="1371" w:type="dxa"/>
            <w:tcBorders>
              <w:top w:val="single" w:sz="4" w:space="0" w:color="auto"/>
              <w:bottom w:val="single" w:sz="4" w:space="0" w:color="auto"/>
            </w:tcBorders>
            <w:shd w:val="clear" w:color="auto" w:fill="auto"/>
            <w:vAlign w:val="center"/>
          </w:tcPr>
          <w:p w:rsidR="003D1698" w:rsidRPr="00C61BAE" w:rsidRDefault="00C946E6">
            <w:pPr>
              <w:ind w:firstLineChars="0" w:firstLine="0"/>
              <w:jc w:val="center"/>
              <w:rPr>
                <w:rFonts w:ascii="宋体" w:eastAsia="宋体" w:hAnsi="宋体" w:cs="仿宋_GB2312"/>
                <w:sz w:val="21"/>
                <w:szCs w:val="21"/>
              </w:rPr>
            </w:pPr>
            <w:r w:rsidRPr="00C61BAE">
              <w:rPr>
                <w:rFonts w:ascii="宋体" w:eastAsia="宋体" w:hAnsi="宋体" w:cs="仿宋_GB2312" w:hint="eastAsia"/>
                <w:sz w:val="21"/>
                <w:szCs w:val="21"/>
              </w:rPr>
              <w:t>专业技术人员</w:t>
            </w:r>
            <w:r w:rsidRPr="00C61BAE">
              <w:rPr>
                <w:rFonts w:ascii="宋体" w:eastAsia="宋体" w:hAnsi="宋体" w:cs="仿宋_GB2312" w:hint="eastAsia"/>
                <w:sz w:val="21"/>
                <w:szCs w:val="21"/>
              </w:rPr>
              <w:t>/</w:t>
            </w:r>
            <w:r w:rsidRPr="00C61BAE">
              <w:rPr>
                <w:rFonts w:ascii="宋体" w:eastAsia="宋体" w:hAnsi="宋体" w:cs="仿宋_GB2312" w:hint="eastAsia"/>
                <w:sz w:val="21"/>
                <w:szCs w:val="21"/>
              </w:rPr>
              <w:t>助理馆员</w:t>
            </w:r>
          </w:p>
        </w:tc>
        <w:tc>
          <w:tcPr>
            <w:tcW w:w="1329" w:type="dxa"/>
            <w:tcBorders>
              <w:top w:val="single" w:sz="4" w:space="0" w:color="auto"/>
              <w:bottom w:val="single" w:sz="4" w:space="0" w:color="auto"/>
            </w:tcBorders>
            <w:shd w:val="clear" w:color="auto" w:fill="auto"/>
            <w:vAlign w:val="center"/>
          </w:tcPr>
          <w:p w:rsidR="003D1698" w:rsidRPr="00C61BAE" w:rsidRDefault="00C946E6">
            <w:pPr>
              <w:ind w:firstLineChars="0" w:firstLine="0"/>
              <w:jc w:val="center"/>
              <w:rPr>
                <w:rFonts w:ascii="宋体" w:eastAsia="宋体" w:hAnsi="宋体" w:cs="仿宋_GB2312"/>
                <w:sz w:val="21"/>
                <w:szCs w:val="21"/>
              </w:rPr>
            </w:pPr>
            <w:r w:rsidRPr="00C61BAE">
              <w:rPr>
                <w:rFonts w:ascii="宋体" w:eastAsia="宋体" w:hAnsi="宋体" w:cs="仿宋_GB2312" w:hint="eastAsia"/>
                <w:sz w:val="21"/>
                <w:szCs w:val="21"/>
              </w:rPr>
              <w:t>科普作品创作</w:t>
            </w:r>
          </w:p>
        </w:tc>
        <w:tc>
          <w:tcPr>
            <w:tcW w:w="1929" w:type="dxa"/>
            <w:tcBorders>
              <w:top w:val="single" w:sz="4" w:space="0" w:color="auto"/>
              <w:bottom w:val="single" w:sz="4" w:space="0" w:color="auto"/>
            </w:tcBorders>
            <w:shd w:val="clear" w:color="auto" w:fill="auto"/>
            <w:vAlign w:val="center"/>
          </w:tcPr>
          <w:p w:rsidR="003D1698" w:rsidRPr="00C61BAE" w:rsidRDefault="00C946E6">
            <w:pPr>
              <w:ind w:firstLineChars="0" w:firstLine="0"/>
              <w:jc w:val="center"/>
              <w:rPr>
                <w:rFonts w:ascii="宋体" w:eastAsia="宋体" w:hAnsi="宋体" w:cs="仿宋_GB2312"/>
                <w:sz w:val="21"/>
                <w:szCs w:val="21"/>
              </w:rPr>
            </w:pPr>
            <w:r w:rsidRPr="00C61BAE">
              <w:rPr>
                <w:rFonts w:ascii="宋体" w:eastAsia="宋体" w:hAnsi="宋体" w:cs="仿宋_GB2312" w:hint="eastAsia"/>
                <w:sz w:val="21"/>
                <w:szCs w:val="21"/>
              </w:rPr>
              <w:t>广西壮族自治区亚热带作物研究所</w:t>
            </w:r>
          </w:p>
        </w:tc>
        <w:tc>
          <w:tcPr>
            <w:tcW w:w="1851" w:type="pct"/>
            <w:tcBorders>
              <w:top w:val="single" w:sz="4" w:space="0" w:color="auto"/>
              <w:bottom w:val="single" w:sz="4" w:space="0" w:color="auto"/>
              <w:right w:val="single" w:sz="4" w:space="0" w:color="auto"/>
            </w:tcBorders>
            <w:shd w:val="clear" w:color="auto" w:fill="auto"/>
            <w:vAlign w:val="center"/>
          </w:tcPr>
          <w:p w:rsidR="003D1698" w:rsidRPr="00C61BAE" w:rsidRDefault="00C946E6">
            <w:pPr>
              <w:ind w:firstLineChars="0" w:firstLine="0"/>
              <w:jc w:val="center"/>
              <w:rPr>
                <w:rFonts w:ascii="宋体" w:eastAsia="宋体" w:hAnsi="宋体" w:cs="仿宋_GB2312"/>
                <w:sz w:val="21"/>
                <w:szCs w:val="21"/>
              </w:rPr>
            </w:pPr>
            <w:r w:rsidRPr="00C61BAE">
              <w:rPr>
                <w:rFonts w:ascii="宋体" w:eastAsia="宋体" w:hAnsi="宋体" w:cs="仿宋_GB2312" w:hint="eastAsia"/>
                <w:sz w:val="21"/>
                <w:szCs w:val="21"/>
              </w:rPr>
              <w:t>参与标准文本及编制说明编写，质量控制。</w:t>
            </w:r>
          </w:p>
        </w:tc>
      </w:tr>
      <w:tr w:rsidR="00C61BAE" w:rsidRPr="00C61BAE">
        <w:trPr>
          <w:trHeight w:val="450"/>
        </w:trPr>
        <w:tc>
          <w:tcPr>
            <w:tcW w:w="1147" w:type="dxa"/>
            <w:tcBorders>
              <w:top w:val="single" w:sz="4" w:space="0" w:color="auto"/>
              <w:left w:val="single" w:sz="4" w:space="0" w:color="auto"/>
              <w:bottom w:val="single" w:sz="4" w:space="0" w:color="auto"/>
            </w:tcBorders>
            <w:vAlign w:val="center"/>
          </w:tcPr>
          <w:p w:rsidR="003D1698" w:rsidRPr="00C61BAE" w:rsidRDefault="00C946E6">
            <w:pPr>
              <w:ind w:firstLineChars="0" w:firstLine="0"/>
              <w:jc w:val="center"/>
              <w:rPr>
                <w:rFonts w:ascii="宋体" w:eastAsia="宋体" w:hAnsi="宋体" w:cs="仿宋_GB2312"/>
                <w:sz w:val="21"/>
                <w:szCs w:val="21"/>
              </w:rPr>
            </w:pPr>
            <w:r w:rsidRPr="00C61BAE">
              <w:rPr>
                <w:rFonts w:ascii="宋体" w:eastAsia="宋体" w:hAnsi="宋体" w:cs="仿宋_GB2312" w:hint="eastAsia"/>
                <w:sz w:val="21"/>
                <w:szCs w:val="21"/>
              </w:rPr>
              <w:t>蒋宏</w:t>
            </w:r>
          </w:p>
        </w:tc>
        <w:tc>
          <w:tcPr>
            <w:tcW w:w="1371" w:type="dxa"/>
            <w:tcBorders>
              <w:top w:val="single" w:sz="4" w:space="0" w:color="auto"/>
              <w:bottom w:val="single" w:sz="4" w:space="0" w:color="auto"/>
            </w:tcBorders>
            <w:vAlign w:val="center"/>
          </w:tcPr>
          <w:p w:rsidR="003D1698" w:rsidRPr="00C61BAE" w:rsidRDefault="00C946E6">
            <w:pPr>
              <w:ind w:firstLineChars="0" w:firstLine="0"/>
              <w:jc w:val="center"/>
              <w:rPr>
                <w:rFonts w:ascii="宋体" w:eastAsia="宋体" w:hAnsi="宋体" w:cs="仿宋_GB2312"/>
                <w:sz w:val="21"/>
                <w:szCs w:val="21"/>
              </w:rPr>
            </w:pPr>
            <w:r w:rsidRPr="00C61BAE">
              <w:rPr>
                <w:rFonts w:ascii="宋体" w:eastAsia="宋体" w:hAnsi="宋体" w:cs="仿宋_GB2312" w:hint="eastAsia"/>
                <w:sz w:val="21"/>
                <w:szCs w:val="21"/>
              </w:rPr>
              <w:t>专业技术人员</w:t>
            </w:r>
            <w:r w:rsidRPr="00C61BAE">
              <w:rPr>
                <w:rFonts w:ascii="宋体" w:eastAsia="宋体" w:hAnsi="宋体" w:cs="仿宋_GB2312" w:hint="eastAsia"/>
                <w:sz w:val="21"/>
                <w:szCs w:val="21"/>
              </w:rPr>
              <w:t>/</w:t>
            </w:r>
            <w:r w:rsidRPr="00C61BAE">
              <w:rPr>
                <w:rFonts w:ascii="宋体" w:eastAsia="宋体" w:hAnsi="宋体" w:cs="仿宋_GB2312" w:hint="eastAsia"/>
                <w:sz w:val="21"/>
                <w:szCs w:val="21"/>
              </w:rPr>
              <w:t>助理农艺师</w:t>
            </w:r>
          </w:p>
        </w:tc>
        <w:tc>
          <w:tcPr>
            <w:tcW w:w="1329" w:type="dxa"/>
            <w:tcBorders>
              <w:top w:val="single" w:sz="4" w:space="0" w:color="auto"/>
              <w:bottom w:val="single" w:sz="4" w:space="0" w:color="auto"/>
            </w:tcBorders>
            <w:vAlign w:val="center"/>
          </w:tcPr>
          <w:p w:rsidR="003D1698" w:rsidRPr="00C61BAE" w:rsidRDefault="00C946E6">
            <w:pPr>
              <w:ind w:firstLineChars="0" w:firstLine="0"/>
              <w:jc w:val="center"/>
              <w:rPr>
                <w:rFonts w:ascii="宋体" w:eastAsia="宋体" w:hAnsi="宋体" w:cs="仿宋_GB2312"/>
                <w:sz w:val="21"/>
                <w:szCs w:val="21"/>
              </w:rPr>
            </w:pPr>
            <w:r w:rsidRPr="00C61BAE">
              <w:rPr>
                <w:rFonts w:ascii="宋体" w:eastAsia="宋体" w:hAnsi="宋体" w:cs="仿宋_GB2312" w:hint="eastAsia"/>
                <w:sz w:val="21"/>
                <w:szCs w:val="21"/>
              </w:rPr>
              <w:t>科普基地管理与建设研究</w:t>
            </w:r>
          </w:p>
        </w:tc>
        <w:tc>
          <w:tcPr>
            <w:tcW w:w="1929" w:type="dxa"/>
            <w:tcBorders>
              <w:top w:val="single" w:sz="4" w:space="0" w:color="auto"/>
              <w:bottom w:val="single" w:sz="4" w:space="0" w:color="auto"/>
            </w:tcBorders>
            <w:vAlign w:val="center"/>
          </w:tcPr>
          <w:p w:rsidR="003D1698" w:rsidRPr="00C61BAE" w:rsidRDefault="00C946E6">
            <w:pPr>
              <w:ind w:firstLineChars="0" w:firstLine="0"/>
              <w:jc w:val="center"/>
              <w:rPr>
                <w:rFonts w:ascii="宋体" w:eastAsia="宋体" w:hAnsi="宋体" w:cs="仿宋_GB2312"/>
                <w:sz w:val="21"/>
                <w:szCs w:val="21"/>
              </w:rPr>
            </w:pPr>
            <w:r w:rsidRPr="00C61BAE">
              <w:rPr>
                <w:rFonts w:ascii="宋体" w:eastAsia="宋体" w:hAnsi="宋体" w:cs="仿宋_GB2312" w:hint="eastAsia"/>
                <w:sz w:val="21"/>
                <w:szCs w:val="21"/>
              </w:rPr>
              <w:t>广西壮族自治区亚热带作物研究所</w:t>
            </w:r>
          </w:p>
        </w:tc>
        <w:tc>
          <w:tcPr>
            <w:tcW w:w="1851" w:type="pct"/>
            <w:tcBorders>
              <w:top w:val="single" w:sz="4" w:space="0" w:color="auto"/>
              <w:bottom w:val="single" w:sz="4" w:space="0" w:color="auto"/>
              <w:right w:val="single" w:sz="4" w:space="0" w:color="auto"/>
            </w:tcBorders>
            <w:vAlign w:val="center"/>
          </w:tcPr>
          <w:p w:rsidR="003D1698" w:rsidRPr="00C61BAE" w:rsidRDefault="00C946E6">
            <w:pPr>
              <w:ind w:firstLineChars="0" w:firstLine="0"/>
              <w:jc w:val="center"/>
              <w:rPr>
                <w:rFonts w:ascii="宋体" w:eastAsia="宋体" w:hAnsi="宋体" w:cs="仿宋_GB2312"/>
                <w:sz w:val="21"/>
                <w:szCs w:val="21"/>
              </w:rPr>
            </w:pPr>
            <w:r w:rsidRPr="00C61BAE">
              <w:rPr>
                <w:rFonts w:ascii="宋体" w:eastAsia="宋体" w:hAnsi="宋体" w:cs="仿宋_GB2312" w:hint="eastAsia"/>
                <w:sz w:val="21"/>
                <w:szCs w:val="21"/>
              </w:rPr>
              <w:t>参与标准文本及编制说明的编写；组织开展标准征求意见会；对标准实施情况进行总结分析，不断对地方标准提出修正意见。</w:t>
            </w:r>
          </w:p>
        </w:tc>
      </w:tr>
      <w:tr w:rsidR="00C61BAE" w:rsidRPr="00C61BAE">
        <w:trPr>
          <w:trHeight w:val="450"/>
        </w:trPr>
        <w:tc>
          <w:tcPr>
            <w:tcW w:w="1147" w:type="dxa"/>
            <w:tcBorders>
              <w:top w:val="single" w:sz="4" w:space="0" w:color="auto"/>
              <w:left w:val="single" w:sz="4" w:space="0" w:color="auto"/>
              <w:bottom w:val="single" w:sz="4" w:space="0" w:color="auto"/>
            </w:tcBorders>
            <w:vAlign w:val="center"/>
          </w:tcPr>
          <w:p w:rsidR="003D1698" w:rsidRPr="00C61BAE" w:rsidRDefault="00C946E6">
            <w:pPr>
              <w:ind w:firstLineChars="0" w:firstLine="0"/>
              <w:jc w:val="center"/>
              <w:rPr>
                <w:rFonts w:ascii="宋体" w:eastAsia="宋体" w:hAnsi="宋体" w:cs="仿宋_GB2312"/>
                <w:sz w:val="21"/>
                <w:szCs w:val="21"/>
              </w:rPr>
            </w:pPr>
            <w:r w:rsidRPr="00C61BAE">
              <w:rPr>
                <w:rFonts w:ascii="宋体" w:eastAsia="宋体" w:hAnsi="宋体" w:cs="仿宋_GB2312" w:hint="eastAsia"/>
                <w:sz w:val="21"/>
                <w:szCs w:val="21"/>
              </w:rPr>
              <w:t>陆阳</w:t>
            </w:r>
          </w:p>
        </w:tc>
        <w:tc>
          <w:tcPr>
            <w:tcW w:w="1371" w:type="dxa"/>
            <w:tcBorders>
              <w:top w:val="single" w:sz="4" w:space="0" w:color="auto"/>
              <w:bottom w:val="single" w:sz="4" w:space="0" w:color="auto"/>
            </w:tcBorders>
            <w:vAlign w:val="center"/>
          </w:tcPr>
          <w:p w:rsidR="003D1698" w:rsidRPr="00C61BAE" w:rsidRDefault="00C946E6">
            <w:pPr>
              <w:ind w:firstLineChars="0" w:firstLine="0"/>
              <w:jc w:val="center"/>
              <w:rPr>
                <w:rFonts w:ascii="宋体" w:eastAsia="宋体" w:hAnsi="宋体" w:cs="仿宋_GB2312"/>
                <w:sz w:val="21"/>
                <w:szCs w:val="21"/>
              </w:rPr>
            </w:pPr>
            <w:r w:rsidRPr="00C61BAE">
              <w:rPr>
                <w:rFonts w:ascii="宋体" w:eastAsia="宋体" w:hAnsi="宋体" w:cs="仿宋_GB2312" w:hint="eastAsia"/>
                <w:sz w:val="21"/>
                <w:szCs w:val="21"/>
              </w:rPr>
              <w:t>助理工程师</w:t>
            </w:r>
          </w:p>
        </w:tc>
        <w:tc>
          <w:tcPr>
            <w:tcW w:w="1329" w:type="dxa"/>
            <w:tcBorders>
              <w:top w:val="single" w:sz="4" w:space="0" w:color="auto"/>
              <w:bottom w:val="single" w:sz="4" w:space="0" w:color="auto"/>
            </w:tcBorders>
            <w:vAlign w:val="center"/>
          </w:tcPr>
          <w:p w:rsidR="003D1698" w:rsidRPr="00C61BAE" w:rsidRDefault="00C946E6">
            <w:pPr>
              <w:ind w:firstLineChars="0" w:firstLine="0"/>
              <w:jc w:val="center"/>
              <w:rPr>
                <w:rFonts w:ascii="宋体" w:eastAsia="宋体" w:hAnsi="宋体" w:cs="仿宋_GB2312"/>
                <w:sz w:val="21"/>
                <w:szCs w:val="21"/>
              </w:rPr>
            </w:pPr>
            <w:r w:rsidRPr="00C61BAE">
              <w:rPr>
                <w:rFonts w:ascii="宋体" w:eastAsia="宋体" w:hAnsi="宋体" w:cs="仿宋_GB2312" w:hint="eastAsia"/>
                <w:sz w:val="21"/>
                <w:szCs w:val="21"/>
              </w:rPr>
              <w:t>标准化</w:t>
            </w:r>
          </w:p>
        </w:tc>
        <w:tc>
          <w:tcPr>
            <w:tcW w:w="1929" w:type="dxa"/>
            <w:tcBorders>
              <w:top w:val="single" w:sz="4" w:space="0" w:color="auto"/>
              <w:bottom w:val="single" w:sz="4" w:space="0" w:color="auto"/>
            </w:tcBorders>
            <w:vAlign w:val="center"/>
          </w:tcPr>
          <w:p w:rsidR="003D1698" w:rsidRPr="00C61BAE" w:rsidRDefault="00C946E6">
            <w:pPr>
              <w:ind w:firstLineChars="0" w:firstLine="0"/>
              <w:jc w:val="center"/>
              <w:rPr>
                <w:rFonts w:ascii="宋体" w:eastAsia="宋体" w:hAnsi="宋体" w:cs="仿宋_GB2312"/>
                <w:sz w:val="21"/>
                <w:szCs w:val="21"/>
              </w:rPr>
            </w:pPr>
            <w:r w:rsidRPr="00C61BAE">
              <w:rPr>
                <w:rFonts w:ascii="宋体" w:eastAsia="宋体" w:hAnsi="宋体" w:cs="仿宋_GB2312" w:hint="eastAsia"/>
                <w:sz w:val="21"/>
                <w:szCs w:val="21"/>
              </w:rPr>
              <w:t>广西标准化协会</w:t>
            </w:r>
          </w:p>
        </w:tc>
        <w:tc>
          <w:tcPr>
            <w:tcW w:w="1851" w:type="pct"/>
            <w:tcBorders>
              <w:top w:val="single" w:sz="4" w:space="0" w:color="auto"/>
              <w:bottom w:val="single" w:sz="4" w:space="0" w:color="auto"/>
              <w:right w:val="single" w:sz="4" w:space="0" w:color="auto"/>
            </w:tcBorders>
            <w:vAlign w:val="center"/>
          </w:tcPr>
          <w:p w:rsidR="003D1698" w:rsidRPr="00C61BAE" w:rsidRDefault="00C946E6">
            <w:pPr>
              <w:ind w:firstLineChars="0" w:firstLine="0"/>
              <w:jc w:val="center"/>
              <w:rPr>
                <w:rFonts w:ascii="宋体" w:eastAsia="宋体" w:hAnsi="宋体" w:cs="仿宋_GB2312"/>
                <w:sz w:val="21"/>
                <w:szCs w:val="21"/>
              </w:rPr>
            </w:pPr>
            <w:r w:rsidRPr="00C61BAE">
              <w:rPr>
                <w:rFonts w:ascii="宋体" w:eastAsia="宋体" w:hAnsi="宋体" w:cs="仿宋_GB2312" w:hint="eastAsia"/>
                <w:sz w:val="21"/>
                <w:szCs w:val="21"/>
              </w:rPr>
              <w:t>参与标准编制工作，组织人员进行标准发布后的宣贯培训。</w:t>
            </w:r>
          </w:p>
        </w:tc>
      </w:tr>
      <w:tr w:rsidR="00C61BAE" w:rsidRPr="00C61BAE">
        <w:trPr>
          <w:trHeight w:val="450"/>
        </w:trPr>
        <w:tc>
          <w:tcPr>
            <w:tcW w:w="1147" w:type="dxa"/>
            <w:tcBorders>
              <w:top w:val="single" w:sz="4" w:space="0" w:color="auto"/>
              <w:left w:val="single" w:sz="4" w:space="0" w:color="auto"/>
              <w:bottom w:val="single" w:sz="4" w:space="0" w:color="auto"/>
            </w:tcBorders>
            <w:vAlign w:val="center"/>
          </w:tcPr>
          <w:p w:rsidR="003D1698" w:rsidRPr="00C61BAE" w:rsidRDefault="00C946E6">
            <w:pPr>
              <w:ind w:firstLineChars="0" w:firstLine="0"/>
              <w:jc w:val="center"/>
              <w:rPr>
                <w:rFonts w:ascii="宋体" w:eastAsia="宋体" w:hAnsi="宋体" w:cs="仿宋_GB2312"/>
                <w:sz w:val="21"/>
                <w:szCs w:val="21"/>
              </w:rPr>
            </w:pPr>
            <w:r w:rsidRPr="00C61BAE">
              <w:rPr>
                <w:rFonts w:ascii="宋体" w:eastAsia="宋体" w:hAnsi="宋体" w:cs="仿宋_GB2312" w:hint="eastAsia"/>
                <w:sz w:val="21"/>
                <w:szCs w:val="21"/>
              </w:rPr>
              <w:t>覃剑峰</w:t>
            </w:r>
          </w:p>
        </w:tc>
        <w:tc>
          <w:tcPr>
            <w:tcW w:w="1371" w:type="dxa"/>
            <w:tcBorders>
              <w:top w:val="single" w:sz="4" w:space="0" w:color="auto"/>
              <w:bottom w:val="single" w:sz="4" w:space="0" w:color="auto"/>
            </w:tcBorders>
            <w:vAlign w:val="center"/>
          </w:tcPr>
          <w:p w:rsidR="003D1698" w:rsidRPr="00C61BAE" w:rsidRDefault="00C946E6">
            <w:pPr>
              <w:ind w:firstLineChars="0" w:firstLine="0"/>
              <w:jc w:val="center"/>
              <w:rPr>
                <w:rFonts w:ascii="宋体" w:eastAsia="宋体" w:hAnsi="宋体" w:cs="仿宋_GB2312"/>
                <w:sz w:val="21"/>
                <w:szCs w:val="21"/>
              </w:rPr>
            </w:pPr>
            <w:r w:rsidRPr="00C61BAE">
              <w:rPr>
                <w:rFonts w:ascii="宋体" w:eastAsia="宋体" w:hAnsi="宋体" w:cs="仿宋_GB2312" w:hint="eastAsia"/>
                <w:sz w:val="21"/>
                <w:szCs w:val="21"/>
              </w:rPr>
              <w:t>副所长</w:t>
            </w:r>
            <w:r w:rsidRPr="00C61BAE">
              <w:rPr>
                <w:rFonts w:ascii="宋体" w:eastAsia="宋体" w:hAnsi="宋体" w:cs="仿宋_GB2312" w:hint="eastAsia"/>
                <w:sz w:val="21"/>
                <w:szCs w:val="21"/>
              </w:rPr>
              <w:t>/</w:t>
            </w:r>
            <w:r w:rsidRPr="00C61BAE">
              <w:rPr>
                <w:rFonts w:ascii="宋体" w:eastAsia="宋体" w:hAnsi="宋体" w:cs="仿宋_GB2312" w:hint="eastAsia"/>
                <w:sz w:val="21"/>
                <w:szCs w:val="21"/>
              </w:rPr>
              <w:t>高级农艺师</w:t>
            </w:r>
          </w:p>
        </w:tc>
        <w:tc>
          <w:tcPr>
            <w:tcW w:w="1329" w:type="dxa"/>
            <w:tcBorders>
              <w:top w:val="single" w:sz="4" w:space="0" w:color="auto"/>
              <w:bottom w:val="single" w:sz="4" w:space="0" w:color="auto"/>
            </w:tcBorders>
            <w:shd w:val="clear" w:color="auto" w:fill="auto"/>
            <w:vAlign w:val="center"/>
          </w:tcPr>
          <w:p w:rsidR="003D1698" w:rsidRPr="00C61BAE" w:rsidRDefault="00C946E6">
            <w:pPr>
              <w:ind w:firstLineChars="0" w:firstLine="0"/>
              <w:jc w:val="center"/>
              <w:rPr>
                <w:rFonts w:ascii="宋体" w:eastAsia="宋体" w:hAnsi="宋体" w:cs="仿宋_GB2312"/>
                <w:sz w:val="21"/>
                <w:szCs w:val="21"/>
              </w:rPr>
            </w:pPr>
            <w:r w:rsidRPr="00C61BAE">
              <w:rPr>
                <w:rFonts w:ascii="宋体" w:eastAsia="宋体" w:hAnsi="宋体" w:cs="仿宋_GB2312" w:hint="eastAsia"/>
                <w:sz w:val="21"/>
                <w:szCs w:val="21"/>
              </w:rPr>
              <w:t>科普理论研究</w:t>
            </w:r>
          </w:p>
        </w:tc>
        <w:tc>
          <w:tcPr>
            <w:tcW w:w="1929" w:type="dxa"/>
            <w:tcBorders>
              <w:top w:val="single" w:sz="4" w:space="0" w:color="auto"/>
              <w:bottom w:val="single" w:sz="4" w:space="0" w:color="auto"/>
            </w:tcBorders>
            <w:shd w:val="clear" w:color="auto" w:fill="auto"/>
            <w:vAlign w:val="center"/>
          </w:tcPr>
          <w:p w:rsidR="003D1698" w:rsidRPr="00C61BAE" w:rsidRDefault="00C946E6">
            <w:pPr>
              <w:ind w:firstLineChars="0" w:firstLine="0"/>
              <w:jc w:val="center"/>
              <w:rPr>
                <w:rFonts w:ascii="宋体" w:eastAsia="宋体" w:hAnsi="宋体" w:cs="仿宋_GB2312"/>
                <w:sz w:val="21"/>
                <w:szCs w:val="21"/>
              </w:rPr>
            </w:pPr>
            <w:r w:rsidRPr="00C61BAE">
              <w:rPr>
                <w:rFonts w:ascii="宋体" w:eastAsia="宋体" w:hAnsi="宋体" w:cs="仿宋_GB2312" w:hint="eastAsia"/>
                <w:sz w:val="21"/>
                <w:szCs w:val="21"/>
              </w:rPr>
              <w:t>广西壮族自治区亚热带作物研究所</w:t>
            </w:r>
          </w:p>
        </w:tc>
        <w:tc>
          <w:tcPr>
            <w:tcW w:w="1851" w:type="pct"/>
            <w:tcBorders>
              <w:top w:val="single" w:sz="4" w:space="0" w:color="auto"/>
              <w:bottom w:val="single" w:sz="4" w:space="0" w:color="auto"/>
              <w:right w:val="single" w:sz="4" w:space="0" w:color="auto"/>
            </w:tcBorders>
            <w:vAlign w:val="center"/>
          </w:tcPr>
          <w:p w:rsidR="003D1698" w:rsidRPr="00C61BAE" w:rsidRDefault="00C946E6">
            <w:pPr>
              <w:ind w:firstLineChars="0" w:firstLine="0"/>
              <w:jc w:val="center"/>
              <w:rPr>
                <w:rFonts w:ascii="宋体" w:eastAsia="宋体" w:hAnsi="宋体" w:cs="仿宋_GB2312"/>
                <w:sz w:val="21"/>
                <w:szCs w:val="21"/>
              </w:rPr>
            </w:pPr>
            <w:r w:rsidRPr="00C61BAE">
              <w:rPr>
                <w:rFonts w:ascii="宋体" w:eastAsia="宋体" w:hAnsi="宋体" w:cs="仿宋_GB2312" w:hint="eastAsia"/>
                <w:sz w:val="21"/>
                <w:szCs w:val="21"/>
              </w:rPr>
              <w:t>参与标准文本及编制说明的编写；组织开展标准征求意见会；对标准实施情况进行总结分析，不断对地方标准提出修正意见。</w:t>
            </w:r>
          </w:p>
        </w:tc>
      </w:tr>
      <w:tr w:rsidR="00C61BAE" w:rsidRPr="00C61BAE">
        <w:trPr>
          <w:trHeight w:val="450"/>
        </w:trPr>
        <w:tc>
          <w:tcPr>
            <w:tcW w:w="1147" w:type="dxa"/>
            <w:tcBorders>
              <w:top w:val="single" w:sz="4" w:space="0" w:color="auto"/>
              <w:left w:val="single" w:sz="4" w:space="0" w:color="auto"/>
              <w:bottom w:val="single" w:sz="4" w:space="0" w:color="auto"/>
            </w:tcBorders>
            <w:vAlign w:val="center"/>
          </w:tcPr>
          <w:p w:rsidR="003D1698" w:rsidRPr="00C61BAE" w:rsidRDefault="00C946E6">
            <w:pPr>
              <w:ind w:firstLineChars="0" w:firstLine="0"/>
              <w:jc w:val="center"/>
              <w:rPr>
                <w:rFonts w:ascii="宋体" w:eastAsia="宋体" w:hAnsi="宋体" w:cs="仿宋_GB2312"/>
                <w:sz w:val="21"/>
                <w:szCs w:val="21"/>
              </w:rPr>
            </w:pPr>
            <w:r w:rsidRPr="00C61BAE">
              <w:rPr>
                <w:rFonts w:ascii="宋体" w:eastAsia="宋体" w:hAnsi="宋体" w:cs="仿宋_GB2312" w:hint="eastAsia"/>
                <w:sz w:val="21"/>
                <w:szCs w:val="21"/>
              </w:rPr>
              <w:t>孙卓婧</w:t>
            </w:r>
          </w:p>
        </w:tc>
        <w:tc>
          <w:tcPr>
            <w:tcW w:w="1371" w:type="dxa"/>
            <w:tcBorders>
              <w:top w:val="single" w:sz="4" w:space="0" w:color="auto"/>
              <w:bottom w:val="single" w:sz="4" w:space="0" w:color="auto"/>
            </w:tcBorders>
            <w:vAlign w:val="center"/>
          </w:tcPr>
          <w:p w:rsidR="003D1698" w:rsidRPr="00C61BAE" w:rsidRDefault="00C946E6">
            <w:pPr>
              <w:ind w:firstLineChars="0" w:firstLine="0"/>
              <w:jc w:val="center"/>
              <w:rPr>
                <w:rFonts w:ascii="宋体" w:eastAsia="宋体" w:hAnsi="宋体" w:cs="仿宋_GB2312"/>
                <w:sz w:val="21"/>
                <w:szCs w:val="21"/>
              </w:rPr>
            </w:pPr>
            <w:r w:rsidRPr="00C61BAE">
              <w:rPr>
                <w:rFonts w:ascii="宋体" w:eastAsia="宋体" w:hAnsi="宋体" w:cs="仿宋_GB2312" w:hint="eastAsia"/>
                <w:sz w:val="21"/>
                <w:szCs w:val="21"/>
              </w:rPr>
              <w:t>副处长</w:t>
            </w:r>
            <w:r w:rsidRPr="00C61BAE">
              <w:rPr>
                <w:rFonts w:ascii="宋体" w:eastAsia="宋体" w:hAnsi="宋体" w:cs="仿宋_GB2312" w:hint="eastAsia"/>
                <w:sz w:val="21"/>
                <w:szCs w:val="21"/>
              </w:rPr>
              <w:t>/</w:t>
            </w:r>
            <w:r w:rsidRPr="00C61BAE">
              <w:rPr>
                <w:rFonts w:ascii="宋体" w:eastAsia="宋体" w:hAnsi="宋体" w:cs="仿宋_GB2312" w:hint="eastAsia"/>
                <w:sz w:val="21"/>
                <w:szCs w:val="21"/>
              </w:rPr>
              <w:t>高级农艺师</w:t>
            </w:r>
          </w:p>
        </w:tc>
        <w:tc>
          <w:tcPr>
            <w:tcW w:w="1329" w:type="dxa"/>
            <w:tcBorders>
              <w:top w:val="single" w:sz="4" w:space="0" w:color="auto"/>
              <w:bottom w:val="single" w:sz="4" w:space="0" w:color="auto"/>
            </w:tcBorders>
            <w:vAlign w:val="center"/>
          </w:tcPr>
          <w:p w:rsidR="003D1698" w:rsidRPr="00C61BAE" w:rsidRDefault="00C946E6">
            <w:pPr>
              <w:ind w:firstLineChars="0" w:firstLine="0"/>
              <w:jc w:val="center"/>
              <w:rPr>
                <w:rFonts w:ascii="宋体" w:eastAsia="宋体" w:hAnsi="宋体" w:cs="仿宋_GB2312"/>
                <w:sz w:val="21"/>
                <w:szCs w:val="21"/>
              </w:rPr>
            </w:pPr>
            <w:r w:rsidRPr="00C61BAE">
              <w:rPr>
                <w:rFonts w:ascii="宋体" w:eastAsia="宋体" w:hAnsi="宋体" w:cs="仿宋_GB2312" w:hint="eastAsia"/>
                <w:sz w:val="21"/>
                <w:szCs w:val="21"/>
              </w:rPr>
              <w:t>科普研究</w:t>
            </w:r>
          </w:p>
        </w:tc>
        <w:tc>
          <w:tcPr>
            <w:tcW w:w="1929" w:type="dxa"/>
            <w:tcBorders>
              <w:top w:val="single" w:sz="4" w:space="0" w:color="auto"/>
              <w:bottom w:val="single" w:sz="4" w:space="0" w:color="auto"/>
            </w:tcBorders>
            <w:vAlign w:val="center"/>
          </w:tcPr>
          <w:p w:rsidR="003D1698" w:rsidRPr="00C61BAE" w:rsidRDefault="00C946E6">
            <w:pPr>
              <w:ind w:firstLineChars="0" w:firstLine="0"/>
              <w:jc w:val="center"/>
              <w:rPr>
                <w:rFonts w:ascii="宋体" w:eastAsia="宋体" w:hAnsi="宋体" w:cs="仿宋_GB2312"/>
                <w:sz w:val="21"/>
                <w:szCs w:val="21"/>
              </w:rPr>
            </w:pPr>
            <w:r w:rsidRPr="00C61BAE">
              <w:rPr>
                <w:rFonts w:ascii="宋体" w:eastAsia="宋体" w:hAnsi="宋体" w:cs="仿宋_GB2312" w:hint="eastAsia"/>
                <w:sz w:val="21"/>
                <w:szCs w:val="21"/>
              </w:rPr>
              <w:t>农业农村部科技发展中心</w:t>
            </w:r>
          </w:p>
        </w:tc>
        <w:tc>
          <w:tcPr>
            <w:tcW w:w="1851" w:type="pct"/>
            <w:tcBorders>
              <w:top w:val="single" w:sz="4" w:space="0" w:color="auto"/>
              <w:bottom w:val="single" w:sz="4" w:space="0" w:color="auto"/>
              <w:right w:val="single" w:sz="4" w:space="0" w:color="auto"/>
            </w:tcBorders>
            <w:vAlign w:val="center"/>
          </w:tcPr>
          <w:p w:rsidR="003D1698" w:rsidRPr="00C61BAE" w:rsidRDefault="00C946E6">
            <w:pPr>
              <w:ind w:firstLineChars="0" w:firstLine="0"/>
              <w:jc w:val="center"/>
              <w:rPr>
                <w:rFonts w:ascii="宋体" w:eastAsia="宋体" w:hAnsi="宋体" w:cs="仿宋_GB2312"/>
                <w:sz w:val="21"/>
                <w:szCs w:val="21"/>
              </w:rPr>
            </w:pPr>
            <w:r w:rsidRPr="00C61BAE">
              <w:rPr>
                <w:rFonts w:ascii="宋体" w:eastAsia="宋体" w:hAnsi="宋体" w:cs="仿宋_GB2312" w:hint="eastAsia"/>
                <w:sz w:val="21"/>
                <w:szCs w:val="21"/>
              </w:rPr>
              <w:t>参与标准文本及编制说明的编写；组织开展标准征求意见会；对标准实施情况进行总结分析，不断对地方标准提出修正意见。</w:t>
            </w:r>
          </w:p>
        </w:tc>
      </w:tr>
      <w:tr w:rsidR="00C61BAE" w:rsidRPr="00C61BAE">
        <w:trPr>
          <w:trHeight w:val="450"/>
        </w:trPr>
        <w:tc>
          <w:tcPr>
            <w:tcW w:w="1147" w:type="dxa"/>
            <w:tcBorders>
              <w:top w:val="single" w:sz="4" w:space="0" w:color="auto"/>
              <w:left w:val="single" w:sz="4" w:space="0" w:color="auto"/>
              <w:bottom w:val="single" w:sz="4" w:space="0" w:color="auto"/>
            </w:tcBorders>
            <w:vAlign w:val="center"/>
          </w:tcPr>
          <w:p w:rsidR="003D1698" w:rsidRPr="00C61BAE" w:rsidRDefault="00C946E6">
            <w:pPr>
              <w:ind w:firstLineChars="0" w:firstLine="0"/>
              <w:jc w:val="center"/>
              <w:rPr>
                <w:rFonts w:ascii="宋体" w:eastAsia="宋体" w:hAnsi="宋体" w:cs="仿宋_GB2312"/>
                <w:sz w:val="21"/>
                <w:szCs w:val="21"/>
              </w:rPr>
            </w:pPr>
            <w:r w:rsidRPr="00C61BAE">
              <w:rPr>
                <w:rFonts w:ascii="宋体" w:eastAsia="宋体" w:hAnsi="宋体" w:cs="仿宋_GB2312" w:hint="eastAsia"/>
                <w:sz w:val="21"/>
                <w:szCs w:val="21"/>
              </w:rPr>
              <w:lastRenderedPageBreak/>
              <w:t>郑扬</w:t>
            </w:r>
          </w:p>
        </w:tc>
        <w:tc>
          <w:tcPr>
            <w:tcW w:w="1371" w:type="dxa"/>
            <w:tcBorders>
              <w:top w:val="single" w:sz="4" w:space="0" w:color="auto"/>
              <w:bottom w:val="single" w:sz="4" w:space="0" w:color="auto"/>
            </w:tcBorders>
            <w:vAlign w:val="center"/>
          </w:tcPr>
          <w:p w:rsidR="003D1698" w:rsidRPr="00C61BAE" w:rsidRDefault="00C946E6">
            <w:pPr>
              <w:ind w:firstLineChars="0" w:firstLine="0"/>
              <w:jc w:val="center"/>
              <w:rPr>
                <w:rFonts w:ascii="宋体" w:eastAsia="宋体" w:hAnsi="宋体" w:cs="仿宋_GB2312"/>
                <w:sz w:val="21"/>
                <w:szCs w:val="21"/>
              </w:rPr>
            </w:pPr>
            <w:r w:rsidRPr="00C61BAE">
              <w:rPr>
                <w:rFonts w:ascii="宋体" w:eastAsia="宋体" w:hAnsi="宋体" w:cs="仿宋_GB2312" w:hint="eastAsia"/>
                <w:sz w:val="21"/>
                <w:szCs w:val="21"/>
              </w:rPr>
              <w:t>科普宣传</w:t>
            </w:r>
            <w:r w:rsidRPr="00C61BAE">
              <w:rPr>
                <w:rFonts w:ascii="宋体" w:eastAsia="宋体" w:hAnsi="宋体" w:cs="仿宋_GB2312" w:hint="eastAsia"/>
                <w:sz w:val="21"/>
                <w:szCs w:val="21"/>
              </w:rPr>
              <w:t xml:space="preserve"> </w:t>
            </w:r>
          </w:p>
        </w:tc>
        <w:tc>
          <w:tcPr>
            <w:tcW w:w="1329" w:type="dxa"/>
            <w:tcBorders>
              <w:top w:val="single" w:sz="4" w:space="0" w:color="auto"/>
              <w:bottom w:val="single" w:sz="4" w:space="0" w:color="auto"/>
            </w:tcBorders>
            <w:vAlign w:val="center"/>
          </w:tcPr>
          <w:p w:rsidR="003D1698" w:rsidRPr="00C61BAE" w:rsidRDefault="00C946E6">
            <w:pPr>
              <w:ind w:firstLineChars="0" w:firstLine="0"/>
              <w:jc w:val="center"/>
              <w:rPr>
                <w:rFonts w:ascii="宋体" w:eastAsia="宋体" w:hAnsi="宋体" w:cs="仿宋_GB2312"/>
                <w:sz w:val="21"/>
                <w:szCs w:val="21"/>
              </w:rPr>
            </w:pPr>
            <w:r w:rsidRPr="00C61BAE">
              <w:rPr>
                <w:rFonts w:ascii="宋体" w:eastAsia="宋体" w:hAnsi="宋体" w:cs="仿宋_GB2312" w:hint="eastAsia"/>
                <w:sz w:val="21"/>
                <w:szCs w:val="21"/>
              </w:rPr>
              <w:t>办公室文秘、科普宣传</w:t>
            </w:r>
          </w:p>
        </w:tc>
        <w:tc>
          <w:tcPr>
            <w:tcW w:w="1929" w:type="dxa"/>
            <w:tcBorders>
              <w:top w:val="single" w:sz="4" w:space="0" w:color="auto"/>
              <w:bottom w:val="single" w:sz="4" w:space="0" w:color="auto"/>
            </w:tcBorders>
            <w:vAlign w:val="center"/>
          </w:tcPr>
          <w:p w:rsidR="003D1698" w:rsidRPr="00C61BAE" w:rsidRDefault="00C946E6">
            <w:pPr>
              <w:ind w:firstLineChars="0" w:firstLine="0"/>
              <w:jc w:val="center"/>
              <w:rPr>
                <w:rFonts w:ascii="宋体" w:eastAsia="宋体" w:hAnsi="宋体" w:cs="仿宋_GB2312"/>
                <w:sz w:val="21"/>
                <w:szCs w:val="21"/>
              </w:rPr>
            </w:pPr>
            <w:r w:rsidRPr="00C61BAE">
              <w:rPr>
                <w:rFonts w:ascii="宋体" w:eastAsia="宋体" w:hAnsi="宋体" w:cs="仿宋_GB2312" w:hint="eastAsia"/>
                <w:sz w:val="21"/>
                <w:szCs w:val="21"/>
              </w:rPr>
              <w:t>云南热带作物研究所</w:t>
            </w:r>
          </w:p>
        </w:tc>
        <w:tc>
          <w:tcPr>
            <w:tcW w:w="1851" w:type="pct"/>
            <w:tcBorders>
              <w:top w:val="single" w:sz="4" w:space="0" w:color="auto"/>
              <w:bottom w:val="single" w:sz="4" w:space="0" w:color="auto"/>
              <w:right w:val="single" w:sz="4" w:space="0" w:color="auto"/>
            </w:tcBorders>
            <w:vAlign w:val="center"/>
          </w:tcPr>
          <w:p w:rsidR="003D1698" w:rsidRPr="00C61BAE" w:rsidRDefault="00C946E6">
            <w:pPr>
              <w:ind w:firstLineChars="0" w:firstLine="0"/>
              <w:jc w:val="center"/>
              <w:rPr>
                <w:rFonts w:ascii="宋体" w:eastAsia="宋体" w:hAnsi="宋体" w:cs="仿宋_GB2312"/>
                <w:sz w:val="21"/>
                <w:szCs w:val="21"/>
              </w:rPr>
            </w:pPr>
            <w:r w:rsidRPr="00C61BAE">
              <w:rPr>
                <w:rFonts w:ascii="宋体" w:eastAsia="宋体" w:hAnsi="宋体" w:cs="仿宋_GB2312" w:hint="eastAsia"/>
                <w:sz w:val="21"/>
                <w:szCs w:val="21"/>
              </w:rPr>
              <w:t>参与标准文本及编制说明的编写；组织开展标准征求意见会；对标准实施情况进行总结分析，不断对地方标准提出修正意见。</w:t>
            </w:r>
          </w:p>
        </w:tc>
      </w:tr>
      <w:tr w:rsidR="00C61BAE" w:rsidRPr="00C61BAE">
        <w:trPr>
          <w:trHeight w:val="450"/>
        </w:trPr>
        <w:tc>
          <w:tcPr>
            <w:tcW w:w="1147" w:type="dxa"/>
            <w:tcBorders>
              <w:top w:val="single" w:sz="4" w:space="0" w:color="auto"/>
              <w:left w:val="single" w:sz="4" w:space="0" w:color="auto"/>
              <w:bottom w:val="single" w:sz="4" w:space="0" w:color="auto"/>
            </w:tcBorders>
            <w:vAlign w:val="center"/>
          </w:tcPr>
          <w:p w:rsidR="003D1698" w:rsidRPr="00C61BAE" w:rsidRDefault="00C946E6">
            <w:pPr>
              <w:ind w:firstLineChars="0" w:firstLine="0"/>
              <w:jc w:val="center"/>
              <w:rPr>
                <w:rFonts w:ascii="宋体" w:eastAsia="宋体" w:hAnsi="宋体" w:cs="仿宋_GB2312"/>
                <w:sz w:val="21"/>
                <w:szCs w:val="21"/>
              </w:rPr>
            </w:pPr>
            <w:r w:rsidRPr="00C61BAE">
              <w:rPr>
                <w:rFonts w:ascii="宋体" w:eastAsia="宋体" w:hAnsi="宋体" w:cs="仿宋_GB2312" w:hint="eastAsia"/>
                <w:sz w:val="21"/>
                <w:szCs w:val="21"/>
              </w:rPr>
              <w:t>黄昶吟</w:t>
            </w:r>
          </w:p>
        </w:tc>
        <w:tc>
          <w:tcPr>
            <w:tcW w:w="1371" w:type="dxa"/>
            <w:tcBorders>
              <w:top w:val="single" w:sz="4" w:space="0" w:color="auto"/>
              <w:bottom w:val="single" w:sz="4" w:space="0" w:color="auto"/>
            </w:tcBorders>
            <w:vAlign w:val="center"/>
          </w:tcPr>
          <w:p w:rsidR="003D1698" w:rsidRPr="00C61BAE" w:rsidRDefault="00C946E6">
            <w:pPr>
              <w:ind w:firstLineChars="0" w:firstLine="0"/>
              <w:jc w:val="center"/>
              <w:rPr>
                <w:rFonts w:ascii="宋体" w:eastAsia="宋体" w:hAnsi="宋体" w:cs="仿宋_GB2312"/>
                <w:sz w:val="21"/>
                <w:szCs w:val="21"/>
              </w:rPr>
            </w:pPr>
            <w:r w:rsidRPr="00C61BAE">
              <w:rPr>
                <w:rFonts w:ascii="宋体" w:eastAsia="宋体" w:hAnsi="宋体" w:cs="仿宋_GB2312" w:hint="eastAsia"/>
                <w:sz w:val="21"/>
                <w:szCs w:val="21"/>
              </w:rPr>
              <w:t>专业技术人员</w:t>
            </w:r>
          </w:p>
        </w:tc>
        <w:tc>
          <w:tcPr>
            <w:tcW w:w="1329" w:type="dxa"/>
            <w:tcBorders>
              <w:top w:val="single" w:sz="4" w:space="0" w:color="auto"/>
              <w:bottom w:val="single" w:sz="4" w:space="0" w:color="auto"/>
            </w:tcBorders>
            <w:vAlign w:val="center"/>
          </w:tcPr>
          <w:p w:rsidR="003D1698" w:rsidRPr="00C61BAE" w:rsidRDefault="00C946E6">
            <w:pPr>
              <w:ind w:firstLineChars="0" w:firstLine="0"/>
              <w:jc w:val="center"/>
              <w:rPr>
                <w:rFonts w:ascii="宋体" w:eastAsia="宋体" w:hAnsi="宋体" w:cs="仿宋_GB2312"/>
                <w:sz w:val="21"/>
                <w:szCs w:val="21"/>
              </w:rPr>
            </w:pPr>
            <w:r w:rsidRPr="00C61BAE">
              <w:rPr>
                <w:rFonts w:ascii="宋体" w:eastAsia="宋体" w:hAnsi="宋体" w:cs="仿宋_GB2312" w:hint="eastAsia"/>
                <w:sz w:val="21"/>
                <w:szCs w:val="21"/>
              </w:rPr>
              <w:t>科普理论研究</w:t>
            </w:r>
          </w:p>
        </w:tc>
        <w:tc>
          <w:tcPr>
            <w:tcW w:w="1929" w:type="dxa"/>
            <w:tcBorders>
              <w:top w:val="single" w:sz="4" w:space="0" w:color="auto"/>
              <w:bottom w:val="single" w:sz="4" w:space="0" w:color="auto"/>
            </w:tcBorders>
            <w:vAlign w:val="center"/>
          </w:tcPr>
          <w:p w:rsidR="003D1698" w:rsidRPr="00C61BAE" w:rsidRDefault="00C946E6">
            <w:pPr>
              <w:ind w:firstLineChars="0" w:firstLine="0"/>
              <w:jc w:val="center"/>
              <w:rPr>
                <w:rFonts w:ascii="宋体" w:eastAsia="宋体" w:hAnsi="宋体" w:cs="仿宋_GB2312"/>
                <w:sz w:val="21"/>
                <w:szCs w:val="21"/>
              </w:rPr>
            </w:pPr>
            <w:r w:rsidRPr="00C61BAE">
              <w:rPr>
                <w:rFonts w:ascii="宋体" w:eastAsia="宋体" w:hAnsi="宋体" w:cs="仿宋_GB2312" w:hint="eastAsia"/>
                <w:sz w:val="21"/>
                <w:szCs w:val="21"/>
              </w:rPr>
              <w:t>广西壮族自治区亚热带作物研究所</w:t>
            </w:r>
          </w:p>
        </w:tc>
        <w:tc>
          <w:tcPr>
            <w:tcW w:w="1851" w:type="pct"/>
            <w:tcBorders>
              <w:top w:val="single" w:sz="4" w:space="0" w:color="auto"/>
              <w:bottom w:val="single" w:sz="4" w:space="0" w:color="auto"/>
              <w:right w:val="single" w:sz="4" w:space="0" w:color="auto"/>
            </w:tcBorders>
            <w:vAlign w:val="center"/>
          </w:tcPr>
          <w:p w:rsidR="003D1698" w:rsidRPr="00C61BAE" w:rsidRDefault="00C946E6">
            <w:pPr>
              <w:ind w:firstLineChars="0" w:firstLine="0"/>
              <w:jc w:val="center"/>
              <w:rPr>
                <w:rFonts w:ascii="宋体" w:eastAsia="宋体" w:hAnsi="宋体" w:cs="仿宋_GB2312"/>
                <w:sz w:val="21"/>
                <w:szCs w:val="21"/>
              </w:rPr>
            </w:pPr>
            <w:r w:rsidRPr="00C61BAE">
              <w:rPr>
                <w:rFonts w:ascii="宋体" w:eastAsia="宋体" w:hAnsi="宋体" w:cs="仿宋_GB2312" w:hint="eastAsia"/>
                <w:sz w:val="21"/>
                <w:szCs w:val="21"/>
              </w:rPr>
              <w:t>参与标准文本及编制说明的编写；组织开展标准征求意见会；对标准实施情况进行总结分析，不断对地方标准提出修正意见。</w:t>
            </w:r>
          </w:p>
        </w:tc>
      </w:tr>
      <w:tr w:rsidR="00C61BAE" w:rsidRPr="00C61BAE">
        <w:trPr>
          <w:trHeight w:val="450"/>
        </w:trPr>
        <w:tc>
          <w:tcPr>
            <w:tcW w:w="1147" w:type="dxa"/>
            <w:tcBorders>
              <w:top w:val="single" w:sz="4" w:space="0" w:color="auto"/>
              <w:left w:val="single" w:sz="4" w:space="0" w:color="auto"/>
              <w:bottom w:val="single" w:sz="4" w:space="0" w:color="auto"/>
            </w:tcBorders>
            <w:vAlign w:val="center"/>
          </w:tcPr>
          <w:p w:rsidR="003D1698" w:rsidRPr="00C61BAE" w:rsidRDefault="00C946E6">
            <w:pPr>
              <w:ind w:firstLineChars="0" w:firstLine="0"/>
              <w:jc w:val="center"/>
              <w:rPr>
                <w:rFonts w:ascii="宋体" w:eastAsia="宋体" w:hAnsi="宋体" w:cs="仿宋_GB2312"/>
                <w:sz w:val="21"/>
                <w:szCs w:val="21"/>
              </w:rPr>
            </w:pPr>
            <w:r w:rsidRPr="00C61BAE">
              <w:rPr>
                <w:rFonts w:ascii="宋体" w:eastAsia="宋体" w:hAnsi="宋体" w:cs="仿宋_GB2312" w:hint="eastAsia"/>
                <w:sz w:val="21"/>
                <w:szCs w:val="21"/>
              </w:rPr>
              <w:t>余炳宁</w:t>
            </w:r>
          </w:p>
        </w:tc>
        <w:tc>
          <w:tcPr>
            <w:tcW w:w="1371" w:type="dxa"/>
            <w:tcBorders>
              <w:top w:val="single" w:sz="4" w:space="0" w:color="auto"/>
              <w:bottom w:val="single" w:sz="4" w:space="0" w:color="auto"/>
            </w:tcBorders>
            <w:vAlign w:val="center"/>
          </w:tcPr>
          <w:p w:rsidR="003D1698" w:rsidRPr="00C61BAE" w:rsidRDefault="00C946E6">
            <w:pPr>
              <w:ind w:firstLineChars="0" w:firstLine="0"/>
              <w:jc w:val="center"/>
              <w:rPr>
                <w:rFonts w:ascii="宋体" w:eastAsia="宋体" w:hAnsi="宋体" w:cs="仿宋_GB2312"/>
                <w:sz w:val="21"/>
                <w:szCs w:val="21"/>
              </w:rPr>
            </w:pPr>
            <w:r w:rsidRPr="00C61BAE">
              <w:rPr>
                <w:rFonts w:ascii="宋体" w:eastAsia="宋体" w:hAnsi="宋体" w:cs="仿宋_GB2312" w:hint="eastAsia"/>
                <w:sz w:val="21"/>
                <w:szCs w:val="21"/>
              </w:rPr>
              <w:t>副主任</w:t>
            </w:r>
            <w:r w:rsidRPr="00C61BAE">
              <w:rPr>
                <w:rFonts w:ascii="宋体" w:eastAsia="宋体" w:hAnsi="宋体" w:cs="仿宋_GB2312" w:hint="eastAsia"/>
                <w:sz w:val="21"/>
                <w:szCs w:val="21"/>
              </w:rPr>
              <w:t>/</w:t>
            </w:r>
            <w:r w:rsidRPr="00C61BAE">
              <w:rPr>
                <w:rFonts w:ascii="宋体" w:eastAsia="宋体" w:hAnsi="宋体" w:cs="仿宋_GB2312" w:hint="eastAsia"/>
                <w:sz w:val="21"/>
                <w:szCs w:val="21"/>
              </w:rPr>
              <w:t>高级农艺师</w:t>
            </w:r>
          </w:p>
        </w:tc>
        <w:tc>
          <w:tcPr>
            <w:tcW w:w="1329" w:type="dxa"/>
            <w:tcBorders>
              <w:top w:val="single" w:sz="4" w:space="0" w:color="auto"/>
              <w:bottom w:val="single" w:sz="4" w:space="0" w:color="auto"/>
            </w:tcBorders>
            <w:vAlign w:val="center"/>
          </w:tcPr>
          <w:p w:rsidR="003D1698" w:rsidRPr="00C61BAE" w:rsidRDefault="00C946E6">
            <w:pPr>
              <w:ind w:firstLineChars="0" w:firstLine="0"/>
              <w:jc w:val="center"/>
              <w:rPr>
                <w:rFonts w:ascii="宋体" w:eastAsia="宋体" w:hAnsi="宋体" w:cs="仿宋_GB2312"/>
                <w:sz w:val="21"/>
                <w:szCs w:val="21"/>
              </w:rPr>
            </w:pPr>
            <w:r w:rsidRPr="00C61BAE">
              <w:rPr>
                <w:rFonts w:ascii="宋体" w:eastAsia="宋体" w:hAnsi="宋体" w:cs="仿宋_GB2312" w:hint="eastAsia"/>
                <w:sz w:val="21"/>
                <w:szCs w:val="21"/>
              </w:rPr>
              <w:t>科普基地管理与建设研究</w:t>
            </w:r>
          </w:p>
        </w:tc>
        <w:tc>
          <w:tcPr>
            <w:tcW w:w="1929" w:type="dxa"/>
            <w:tcBorders>
              <w:top w:val="single" w:sz="4" w:space="0" w:color="auto"/>
              <w:bottom w:val="single" w:sz="4" w:space="0" w:color="auto"/>
            </w:tcBorders>
            <w:vAlign w:val="center"/>
          </w:tcPr>
          <w:p w:rsidR="003D1698" w:rsidRPr="00C61BAE" w:rsidRDefault="00C946E6">
            <w:pPr>
              <w:ind w:firstLineChars="0" w:firstLine="0"/>
              <w:jc w:val="center"/>
              <w:rPr>
                <w:rFonts w:ascii="宋体" w:eastAsia="宋体" w:hAnsi="宋体" w:cs="仿宋_GB2312"/>
                <w:sz w:val="21"/>
                <w:szCs w:val="21"/>
              </w:rPr>
            </w:pPr>
            <w:r w:rsidRPr="00C61BAE">
              <w:rPr>
                <w:rFonts w:ascii="宋体" w:eastAsia="宋体" w:hAnsi="宋体" w:cs="仿宋_GB2312" w:hint="eastAsia"/>
                <w:sz w:val="21"/>
                <w:szCs w:val="21"/>
              </w:rPr>
              <w:t>广西壮族自治区亚热带作物研究所</w:t>
            </w:r>
          </w:p>
        </w:tc>
        <w:tc>
          <w:tcPr>
            <w:tcW w:w="1851" w:type="pct"/>
            <w:tcBorders>
              <w:top w:val="single" w:sz="4" w:space="0" w:color="auto"/>
              <w:bottom w:val="single" w:sz="4" w:space="0" w:color="auto"/>
              <w:right w:val="single" w:sz="4" w:space="0" w:color="auto"/>
            </w:tcBorders>
            <w:vAlign w:val="center"/>
          </w:tcPr>
          <w:p w:rsidR="003D1698" w:rsidRPr="00C61BAE" w:rsidRDefault="00C946E6">
            <w:pPr>
              <w:ind w:firstLineChars="0" w:firstLine="0"/>
              <w:jc w:val="center"/>
              <w:rPr>
                <w:rFonts w:ascii="宋体" w:eastAsia="宋体" w:hAnsi="宋体" w:cs="仿宋_GB2312"/>
                <w:sz w:val="21"/>
                <w:szCs w:val="21"/>
              </w:rPr>
            </w:pPr>
            <w:r w:rsidRPr="00C61BAE">
              <w:rPr>
                <w:rFonts w:ascii="宋体" w:eastAsia="宋体" w:hAnsi="宋体" w:cs="仿宋_GB2312" w:hint="eastAsia"/>
                <w:sz w:val="21"/>
                <w:szCs w:val="21"/>
              </w:rPr>
              <w:t>参与标准文本及编制说明的编写；组织开展标准征求意见会；对标准实施情况进行总结分析，不断对地方标准提出修正意见。</w:t>
            </w:r>
          </w:p>
        </w:tc>
      </w:tr>
    </w:tbl>
    <w:p w:rsidR="003D1698" w:rsidRPr="00C61BAE" w:rsidRDefault="00C946E6">
      <w:pPr>
        <w:autoSpaceDE w:val="0"/>
        <w:autoSpaceDN w:val="0"/>
        <w:adjustRightInd w:val="0"/>
        <w:spacing w:beforeLines="50" w:before="156" w:afterLines="50" w:after="156" w:line="560" w:lineRule="exact"/>
        <w:ind w:firstLine="640"/>
        <w:jc w:val="left"/>
        <w:outlineLvl w:val="0"/>
        <w:rPr>
          <w:rFonts w:ascii="黑体" w:eastAsia="黑体" w:hAnsi="黑体" w:cs="仿宋_GB2312"/>
          <w:szCs w:val="32"/>
        </w:rPr>
      </w:pPr>
      <w:r w:rsidRPr="00C61BAE">
        <w:rPr>
          <w:rFonts w:ascii="黑体" w:eastAsia="黑体" w:hAnsi="黑体" w:cs="仿宋_GB2312" w:hint="eastAsia"/>
          <w:szCs w:val="32"/>
        </w:rPr>
        <w:t>二、制定标准的必要性和意义</w:t>
      </w:r>
    </w:p>
    <w:p w:rsidR="003D1698" w:rsidRPr="00C61BAE" w:rsidRDefault="00C946E6">
      <w:pPr>
        <w:spacing w:line="560" w:lineRule="exact"/>
        <w:ind w:firstLine="640"/>
        <w:rPr>
          <w:rFonts w:ascii="仿宋_GB2312" w:hAnsi="宋体"/>
          <w:szCs w:val="28"/>
        </w:rPr>
      </w:pPr>
      <w:r w:rsidRPr="00C61BAE">
        <w:rPr>
          <w:szCs w:val="32"/>
        </w:rPr>
        <w:t>科普作品，又称</w:t>
      </w:r>
      <w:r w:rsidRPr="00C61BAE">
        <w:rPr>
          <w:szCs w:val="32"/>
        </w:rPr>
        <w:t>“</w:t>
      </w:r>
      <w:r w:rsidRPr="00C61BAE">
        <w:rPr>
          <w:szCs w:val="32"/>
        </w:rPr>
        <w:t>科普著作</w:t>
      </w:r>
      <w:r w:rsidRPr="00C61BAE">
        <w:rPr>
          <w:szCs w:val="32"/>
        </w:rPr>
        <w:t>”</w:t>
      </w:r>
      <w:r w:rsidRPr="00C61BAE">
        <w:rPr>
          <w:szCs w:val="32"/>
        </w:rPr>
        <w:t>，它是一种以向大众普及科学知识为主要目的的作品。科普作品传统上以文字或图画作为基本载体，其主要功能和目的就是宣传普及科学知识，展现科学魅力。习近平总书记指出：</w:t>
      </w:r>
      <w:r w:rsidRPr="00C61BAE">
        <w:rPr>
          <w:rFonts w:hint="eastAsia"/>
          <w:szCs w:val="32"/>
        </w:rPr>
        <w:t>“</w:t>
      </w:r>
      <w:r w:rsidRPr="00C61BAE">
        <w:rPr>
          <w:szCs w:val="32"/>
        </w:rPr>
        <w:t>科技创新、科学普及是实现创新发展的两翼，要把科学普及放在与科技创新同等重要的位置。</w:t>
      </w:r>
      <w:r w:rsidRPr="00C61BAE">
        <w:rPr>
          <w:rFonts w:hint="eastAsia"/>
          <w:szCs w:val="32"/>
        </w:rPr>
        <w:t>”</w:t>
      </w:r>
      <w:r w:rsidRPr="00C61BAE">
        <w:rPr>
          <w:rFonts w:ascii="仿宋_GB2312" w:hAnsi="宋体" w:hint="eastAsia"/>
          <w:szCs w:val="28"/>
        </w:rPr>
        <w:t>党的十八大以来，我国科普事业蓬勃发展，公民科</w:t>
      </w:r>
      <w:r w:rsidRPr="00C61BAE">
        <w:rPr>
          <w:rFonts w:ascii="仿宋_GB2312" w:hAnsi="宋体" w:hint="eastAsia"/>
          <w:szCs w:val="28"/>
        </w:rPr>
        <w:t>学素质快速提升，全方位、立体化的科普工作机制不断完善，科普惠及广大人民群众、服务经济社会高质量发展的价值得到社会广泛认同。据科技部统计，</w:t>
      </w:r>
      <w:r w:rsidRPr="00C61BAE">
        <w:rPr>
          <w:rFonts w:ascii="仿宋_GB2312" w:hAnsi="宋体" w:hint="eastAsia"/>
          <w:szCs w:val="28"/>
        </w:rPr>
        <w:t>2022</w:t>
      </w:r>
      <w:r w:rsidRPr="00C61BAE">
        <w:rPr>
          <w:rFonts w:ascii="仿宋_GB2312" w:hAnsi="宋体" w:hint="eastAsia"/>
          <w:szCs w:val="28"/>
        </w:rPr>
        <w:t>年全国科普经费筹集规模已达</w:t>
      </w:r>
      <w:r w:rsidRPr="00C61BAE">
        <w:rPr>
          <w:rFonts w:ascii="仿宋_GB2312" w:hAnsi="宋体" w:hint="eastAsia"/>
          <w:szCs w:val="28"/>
        </w:rPr>
        <w:t>191</w:t>
      </w:r>
      <w:r w:rsidRPr="00C61BAE">
        <w:rPr>
          <w:rFonts w:ascii="仿宋_GB2312" w:hAnsi="宋体" w:hint="eastAsia"/>
          <w:szCs w:val="28"/>
        </w:rPr>
        <w:t>亿元，体现了国家投入的巨大决心。中共中央办公厅、国务院办公厅《关于新时代进一步加强科学技术普及工作的意见》等系列重磅文件，均明确要求“加强科普作品创作”、“研究制定支持科普创作的政策措施”。农业科普作为服务“三农”、支撑“乡村振兴”战略的关键一环，其作品质量直接关系到国家政策的落地成效</w:t>
      </w:r>
      <w:r w:rsidRPr="00C61BAE">
        <w:rPr>
          <w:rFonts w:ascii="仿宋_GB2312" w:hAnsi="宋体" w:hint="eastAsia"/>
          <w:szCs w:val="28"/>
        </w:rPr>
        <w:t>，</w:t>
      </w:r>
      <w:r w:rsidRPr="00C61BAE">
        <w:rPr>
          <w:rFonts w:hAnsi="宋体" w:hint="eastAsia"/>
        </w:rPr>
        <w:t>科普知识传播</w:t>
      </w:r>
      <w:r w:rsidRPr="00C61BAE">
        <w:rPr>
          <w:rFonts w:hAnsi="宋体" w:hint="eastAsia"/>
        </w:rPr>
        <w:t>要求</w:t>
      </w:r>
      <w:r w:rsidRPr="00C61BAE">
        <w:rPr>
          <w:rFonts w:hAnsi="宋体" w:hint="eastAsia"/>
        </w:rPr>
        <w:t>创作</w:t>
      </w:r>
      <w:r w:rsidRPr="00C61BAE">
        <w:rPr>
          <w:rFonts w:hAnsi="宋体" w:hint="eastAsia"/>
        </w:rPr>
        <w:t>更加</w:t>
      </w:r>
      <w:r w:rsidRPr="00C61BAE">
        <w:rPr>
          <w:rFonts w:hAnsi="宋体" w:hint="eastAsia"/>
        </w:rPr>
        <w:t>高质量</w:t>
      </w:r>
      <w:r w:rsidRPr="00C61BAE">
        <w:rPr>
          <w:rFonts w:hAnsi="宋体" w:hint="eastAsia"/>
        </w:rPr>
        <w:t>的</w:t>
      </w:r>
      <w:r w:rsidRPr="00C61BAE">
        <w:rPr>
          <w:rFonts w:hAnsi="宋体" w:hint="eastAsia"/>
        </w:rPr>
        <w:t>科普作品。</w:t>
      </w:r>
    </w:p>
    <w:p w:rsidR="003D1698" w:rsidRPr="00C61BAE" w:rsidRDefault="00C946E6">
      <w:pPr>
        <w:spacing w:line="560" w:lineRule="exact"/>
        <w:ind w:firstLine="640"/>
        <w:rPr>
          <w:rFonts w:ascii="仿宋_GB2312" w:hAnsi="宋体"/>
          <w:szCs w:val="28"/>
        </w:rPr>
      </w:pPr>
      <w:r w:rsidRPr="00C61BAE">
        <w:rPr>
          <w:rFonts w:ascii="仿宋_GB2312" w:hAnsi="宋体" w:hint="eastAsia"/>
          <w:szCs w:val="28"/>
        </w:rPr>
        <w:t>当下</w:t>
      </w:r>
      <w:r w:rsidRPr="00C61BAE">
        <w:rPr>
          <w:rFonts w:ascii="仿宋_GB2312" w:hAnsi="宋体" w:hint="eastAsia"/>
          <w:szCs w:val="28"/>
        </w:rPr>
        <w:t>，国家加大科普工作力度，鼓励开展各领域、全方位、</w:t>
      </w:r>
      <w:r w:rsidRPr="00C61BAE">
        <w:rPr>
          <w:rFonts w:ascii="仿宋_GB2312" w:hAnsi="宋体" w:hint="eastAsia"/>
          <w:szCs w:val="28"/>
        </w:rPr>
        <w:lastRenderedPageBreak/>
        <w:t>多形式的科学普及活动，持续推动全民科学素质提升。</w:t>
      </w:r>
      <w:r w:rsidRPr="00C61BAE">
        <w:rPr>
          <w:rFonts w:hAnsi="宋体"/>
        </w:rPr>
        <w:t>近年来，科普图书出版蓬勃发展，</w:t>
      </w:r>
      <w:r w:rsidRPr="00C61BAE">
        <w:rPr>
          <w:rFonts w:hAnsi="宋体" w:hint="eastAsia"/>
        </w:rPr>
        <w:t>不同形式的科普作品创作数量不断增多。各类科普作品比赛如雨后春笋，源源不断，数量日益增多。</w:t>
      </w:r>
      <w:r w:rsidRPr="00C61BAE">
        <w:rPr>
          <w:rFonts w:ascii="仿宋_GB2312" w:hAnsi="宋体" w:hint="eastAsia"/>
          <w:szCs w:val="28"/>
        </w:rPr>
        <w:t>根据《中国科学传播报告</w:t>
      </w:r>
      <w:r w:rsidRPr="00C61BAE">
        <w:rPr>
          <w:rFonts w:ascii="仿宋_GB2312" w:hAnsi="宋体" w:hint="eastAsia"/>
          <w:szCs w:val="28"/>
        </w:rPr>
        <w:t>2021</w:t>
      </w:r>
      <w:r w:rsidRPr="00C61BAE">
        <w:rPr>
          <w:rFonts w:ascii="仿宋_GB2312" w:hAnsi="宋体" w:hint="eastAsia"/>
          <w:szCs w:val="28"/>
        </w:rPr>
        <w:t>》，我国科普图书</w:t>
      </w:r>
      <w:r w:rsidRPr="00C61BAE">
        <w:rPr>
          <w:rFonts w:ascii="仿宋_GB2312" w:hAnsi="宋体" w:hint="eastAsia"/>
          <w:szCs w:val="28"/>
        </w:rPr>
        <w:t>2020</w:t>
      </w:r>
      <w:r w:rsidRPr="00C61BAE">
        <w:rPr>
          <w:rFonts w:ascii="仿宋_GB2312" w:hAnsi="宋体" w:hint="eastAsia"/>
          <w:szCs w:val="28"/>
        </w:rPr>
        <w:t>年出版总量已达</w:t>
      </w:r>
      <w:r w:rsidRPr="00C61BAE">
        <w:rPr>
          <w:rFonts w:ascii="仿宋_GB2312" w:hAnsi="宋体" w:hint="eastAsia"/>
          <w:szCs w:val="28"/>
        </w:rPr>
        <w:t>9853.6</w:t>
      </w:r>
      <w:r w:rsidRPr="00C61BAE">
        <w:rPr>
          <w:rFonts w:ascii="仿宋_GB2312" w:hAnsi="宋体" w:hint="eastAsia"/>
          <w:szCs w:val="28"/>
        </w:rPr>
        <w:t>万册。科技部在官网发布《关于政协第十四届全国委员会第二次会议第</w:t>
      </w:r>
      <w:r w:rsidRPr="00C61BAE">
        <w:rPr>
          <w:rFonts w:ascii="仿宋_GB2312" w:hAnsi="宋体" w:hint="eastAsia"/>
          <w:szCs w:val="28"/>
        </w:rPr>
        <w:t>00607</w:t>
      </w:r>
      <w:r w:rsidRPr="00C61BAE">
        <w:rPr>
          <w:rFonts w:ascii="仿宋_GB2312" w:hAnsi="宋体" w:hint="eastAsia"/>
          <w:szCs w:val="28"/>
        </w:rPr>
        <w:t>号</w:t>
      </w:r>
      <w:r w:rsidRPr="00C61BAE">
        <w:rPr>
          <w:rFonts w:ascii="仿宋_GB2312" w:hAnsi="宋体" w:hint="eastAsia"/>
          <w:szCs w:val="28"/>
        </w:rPr>
        <w:t>(</w:t>
      </w:r>
      <w:r w:rsidRPr="00C61BAE">
        <w:rPr>
          <w:rFonts w:ascii="仿宋_GB2312" w:hAnsi="宋体" w:hint="eastAsia"/>
          <w:szCs w:val="28"/>
        </w:rPr>
        <w:t>科学技术类</w:t>
      </w:r>
      <w:r w:rsidRPr="00C61BAE">
        <w:rPr>
          <w:rFonts w:ascii="仿宋_GB2312" w:hAnsi="宋体" w:hint="eastAsia"/>
          <w:szCs w:val="28"/>
        </w:rPr>
        <w:t>032</w:t>
      </w:r>
      <w:r w:rsidRPr="00C61BAE">
        <w:rPr>
          <w:rFonts w:ascii="仿宋_GB2312" w:hAnsi="宋体" w:hint="eastAsia"/>
          <w:szCs w:val="28"/>
        </w:rPr>
        <w:t>号</w:t>
      </w:r>
      <w:r w:rsidRPr="00C61BAE">
        <w:rPr>
          <w:rFonts w:ascii="仿宋_GB2312" w:hAnsi="宋体" w:hint="eastAsia"/>
          <w:szCs w:val="28"/>
        </w:rPr>
        <w:t>)</w:t>
      </w:r>
      <w:r w:rsidRPr="00C61BAE">
        <w:rPr>
          <w:rFonts w:ascii="仿宋_GB2312" w:hAnsi="宋体" w:hint="eastAsia"/>
          <w:szCs w:val="28"/>
        </w:rPr>
        <w:t>提案答复的函》显示，据统计，</w:t>
      </w:r>
      <w:r w:rsidRPr="00C61BAE">
        <w:rPr>
          <w:rFonts w:ascii="仿宋_GB2312" w:hAnsi="宋体" w:hint="eastAsia"/>
          <w:szCs w:val="28"/>
        </w:rPr>
        <w:t>2022</w:t>
      </w:r>
      <w:r w:rsidRPr="00C61BAE">
        <w:rPr>
          <w:rFonts w:ascii="仿宋_GB2312" w:hAnsi="宋体" w:hint="eastAsia"/>
          <w:szCs w:val="28"/>
        </w:rPr>
        <w:t>年全国科普经费筹集规模为</w:t>
      </w:r>
      <w:r w:rsidRPr="00C61BAE">
        <w:rPr>
          <w:rFonts w:ascii="仿宋_GB2312" w:hAnsi="宋体" w:hint="eastAsia"/>
          <w:szCs w:val="28"/>
        </w:rPr>
        <w:t>191</w:t>
      </w:r>
      <w:r w:rsidRPr="00C61BAE">
        <w:rPr>
          <w:rFonts w:ascii="仿宋_GB2312" w:hAnsi="宋体" w:hint="eastAsia"/>
          <w:szCs w:val="28"/>
        </w:rPr>
        <w:t>亿元，出版科普图书</w:t>
      </w:r>
      <w:r w:rsidRPr="00C61BAE">
        <w:rPr>
          <w:rFonts w:ascii="仿宋_GB2312" w:hAnsi="宋体" w:hint="eastAsia"/>
          <w:szCs w:val="28"/>
        </w:rPr>
        <w:t>1.15</w:t>
      </w:r>
      <w:r w:rsidRPr="00C61BAE">
        <w:rPr>
          <w:rFonts w:ascii="仿宋_GB2312" w:hAnsi="宋体" w:hint="eastAsia"/>
          <w:szCs w:val="28"/>
        </w:rPr>
        <w:t>万种，发行</w:t>
      </w:r>
      <w:r w:rsidRPr="00C61BAE">
        <w:rPr>
          <w:rFonts w:ascii="仿宋_GB2312" w:hAnsi="宋体" w:hint="eastAsia"/>
          <w:szCs w:val="28"/>
        </w:rPr>
        <w:t>1.04</w:t>
      </w:r>
      <w:r w:rsidRPr="00C61BAE">
        <w:rPr>
          <w:rFonts w:ascii="仿宋_GB2312" w:hAnsi="宋体" w:hint="eastAsia"/>
          <w:szCs w:val="28"/>
        </w:rPr>
        <w:t>亿册。截至</w:t>
      </w:r>
      <w:r w:rsidRPr="00C61BAE">
        <w:rPr>
          <w:rFonts w:ascii="仿宋_GB2312" w:hAnsi="宋体" w:hint="eastAsia"/>
          <w:szCs w:val="28"/>
        </w:rPr>
        <w:t>2</w:t>
      </w:r>
      <w:r w:rsidRPr="00C61BAE">
        <w:rPr>
          <w:rFonts w:ascii="仿宋_GB2312" w:hAnsi="宋体" w:hint="eastAsia"/>
          <w:szCs w:val="28"/>
        </w:rPr>
        <w:t>023</w:t>
      </w:r>
      <w:r w:rsidRPr="00C61BAE">
        <w:rPr>
          <w:rFonts w:ascii="仿宋_GB2312" w:hAnsi="宋体" w:hint="eastAsia"/>
          <w:szCs w:val="28"/>
        </w:rPr>
        <w:t>年底，国家科技进步奖（科普组）</w:t>
      </w:r>
      <w:r w:rsidRPr="00C61BAE">
        <w:rPr>
          <w:rFonts w:ascii="仿宋_GB2312" w:hAnsi="宋体" w:hint="eastAsia"/>
          <w:szCs w:val="28"/>
        </w:rPr>
        <w:t>17</w:t>
      </w:r>
      <w:r w:rsidRPr="00C61BAE">
        <w:rPr>
          <w:rFonts w:ascii="仿宋_GB2312" w:hAnsi="宋体" w:hint="eastAsia"/>
          <w:szCs w:val="28"/>
        </w:rPr>
        <w:t>次评选的</w:t>
      </w:r>
      <w:r w:rsidRPr="00C61BAE">
        <w:rPr>
          <w:rFonts w:ascii="仿宋_GB2312" w:hAnsi="宋体" w:hint="eastAsia"/>
          <w:szCs w:val="28"/>
        </w:rPr>
        <w:t>60</w:t>
      </w:r>
      <w:r w:rsidRPr="00C61BAE">
        <w:rPr>
          <w:rFonts w:ascii="仿宋_GB2312" w:hAnsi="宋体" w:hint="eastAsia"/>
          <w:szCs w:val="28"/>
        </w:rPr>
        <w:t>项获奖作品中，图书类高达</w:t>
      </w:r>
      <w:r w:rsidRPr="00C61BAE">
        <w:rPr>
          <w:rFonts w:ascii="仿宋_GB2312" w:hAnsi="宋体" w:hint="eastAsia"/>
          <w:szCs w:val="28"/>
        </w:rPr>
        <w:t>48</w:t>
      </w:r>
      <w:r w:rsidRPr="00C61BAE">
        <w:rPr>
          <w:rFonts w:ascii="仿宋_GB2312" w:hAnsi="宋体" w:hint="eastAsia"/>
          <w:szCs w:val="28"/>
        </w:rPr>
        <w:t>项，足以见得当前科普创作仍以传统图文形式为主。</w:t>
      </w:r>
    </w:p>
    <w:p w:rsidR="003D1698" w:rsidRPr="00C61BAE" w:rsidRDefault="00C946E6">
      <w:pPr>
        <w:spacing w:line="560" w:lineRule="exact"/>
        <w:ind w:firstLine="640"/>
        <w:rPr>
          <w:rFonts w:ascii="仿宋_GB2312" w:hAnsi="宋体"/>
          <w:szCs w:val="28"/>
        </w:rPr>
      </w:pPr>
      <w:r w:rsidRPr="00C61BAE">
        <w:rPr>
          <w:rFonts w:ascii="仿宋_GB2312" w:hAnsi="宋体" w:hint="eastAsia"/>
          <w:szCs w:val="28"/>
        </w:rPr>
        <w:t>当前，尽管农业科普作品数量庞大，但其创作环节的标准却几近空白。标准的缺失导致市场上农业科普纸媒作品质量参差不齐，普遍存在内容同质化、表述教材化、形式陈旧化等问题，甚至因内容不准确而误导生产。同时，在短视频等新媒体快速发展的背景下，纸媒科普必须通过提升自身质量来巩固其系统传播、深度解读的独特价值。随着中国科协试点开展科普专业职称评审，将“优秀科普作品”作为重要申报材料，本标准为评价作品的“优秀”程度提供了清晰、可衡量的专业标尺。这不仅为科研技术人员从事科普创作指明了方向，也为其参与职称评定提供了公平的竞争环境</w:t>
      </w:r>
      <w:r w:rsidRPr="00C61BAE">
        <w:rPr>
          <w:rFonts w:ascii="仿宋_GB2312" w:hAnsi="宋体" w:hint="eastAsia"/>
          <w:szCs w:val="28"/>
        </w:rPr>
        <w:t>，从而有效激励</w:t>
      </w:r>
      <w:r w:rsidRPr="00C61BAE">
        <w:rPr>
          <w:rFonts w:ascii="仿宋_GB2312" w:hAnsi="宋体" w:hint="eastAsia"/>
          <w:szCs w:val="28"/>
        </w:rPr>
        <w:t>农业科研人员</w:t>
      </w:r>
      <w:r w:rsidRPr="00C61BAE">
        <w:rPr>
          <w:rFonts w:ascii="仿宋_GB2312" w:hAnsi="宋体" w:hint="eastAsia"/>
          <w:szCs w:val="28"/>
        </w:rPr>
        <w:t>投身农业科普事业，解决科普人才短缺问题，为构建社会化科普工作新格局注入持续动力。</w:t>
      </w:r>
    </w:p>
    <w:p w:rsidR="003D1698" w:rsidRPr="00C61BAE" w:rsidRDefault="00C946E6">
      <w:pPr>
        <w:spacing w:line="560" w:lineRule="exact"/>
        <w:ind w:firstLine="640"/>
        <w:rPr>
          <w:rFonts w:ascii="仿宋_GB2312" w:hAnsi="宋体"/>
          <w:szCs w:val="28"/>
        </w:rPr>
      </w:pPr>
      <w:r w:rsidRPr="00C61BAE">
        <w:rPr>
          <w:rFonts w:ascii="仿宋_GB2312" w:hAnsi="宋体" w:hint="eastAsia"/>
          <w:szCs w:val="28"/>
        </w:rPr>
        <w:t>为规范农业科普传统媒体作品（</w:t>
      </w:r>
      <w:r w:rsidRPr="00C61BAE">
        <w:rPr>
          <w:rFonts w:ascii="仿宋_GB2312" w:hAnsi="宋体" w:hint="eastAsia"/>
          <w:szCs w:val="28"/>
        </w:rPr>
        <w:t>纸媒书报</w:t>
      </w:r>
      <w:r w:rsidRPr="00C61BAE">
        <w:rPr>
          <w:rFonts w:ascii="仿宋_GB2312" w:hAnsi="宋体" w:hint="eastAsia"/>
          <w:szCs w:val="28"/>
        </w:rPr>
        <w:t>类）的创作、传播和管理，提高作品的质量和效果，通过制定团体标准《农业科普传统媒体作品创作规范（</w:t>
      </w:r>
      <w:r w:rsidRPr="00C61BAE">
        <w:rPr>
          <w:rFonts w:ascii="仿宋_GB2312" w:hAnsi="宋体" w:hint="eastAsia"/>
          <w:szCs w:val="28"/>
        </w:rPr>
        <w:t>纸媒书报</w:t>
      </w:r>
      <w:r w:rsidRPr="00C61BAE">
        <w:rPr>
          <w:rFonts w:ascii="仿宋_GB2312" w:hAnsi="宋体" w:hint="eastAsia"/>
          <w:szCs w:val="28"/>
        </w:rPr>
        <w:t>类）》，以标准为抓手规范农</w:t>
      </w:r>
      <w:r w:rsidRPr="00C61BAE">
        <w:rPr>
          <w:rFonts w:ascii="仿宋_GB2312" w:hAnsi="宋体" w:hint="eastAsia"/>
          <w:szCs w:val="28"/>
        </w:rPr>
        <w:lastRenderedPageBreak/>
        <w:t>业科普传统媒体作品创作要求，对于响应国家政策，推动农业知识科普传播，帮助公众更好地理解和掌握农业的相关知识、科学原理和技术，促进科普事业的健康发展，为公众提供更加优质、可靠的科普服务具有重要意义</w:t>
      </w:r>
      <w:r w:rsidRPr="00C61BAE">
        <w:rPr>
          <w:rFonts w:ascii="仿宋_GB2312" w:hAnsi="宋体" w:hint="eastAsia"/>
          <w:szCs w:val="28"/>
        </w:rPr>
        <w:t>，</w:t>
      </w:r>
      <w:r w:rsidRPr="00C61BAE">
        <w:rPr>
          <w:rFonts w:ascii="仿宋_GB2312" w:hAnsi="宋体" w:hint="eastAsia"/>
          <w:szCs w:val="28"/>
        </w:rPr>
        <w:t>也是十分必要的。</w:t>
      </w:r>
    </w:p>
    <w:p w:rsidR="003D1698" w:rsidRPr="00C61BAE" w:rsidRDefault="00C946E6">
      <w:pPr>
        <w:autoSpaceDE w:val="0"/>
        <w:autoSpaceDN w:val="0"/>
        <w:adjustRightInd w:val="0"/>
        <w:spacing w:beforeLines="50" w:before="156" w:afterLines="50" w:after="156" w:line="560" w:lineRule="exact"/>
        <w:ind w:firstLine="640"/>
        <w:jc w:val="left"/>
        <w:outlineLvl w:val="0"/>
        <w:rPr>
          <w:rFonts w:ascii="黑体" w:eastAsia="黑体" w:hAnsi="黑体" w:cs="仿宋_GB2312"/>
          <w:szCs w:val="32"/>
        </w:rPr>
      </w:pPr>
      <w:r w:rsidRPr="00C61BAE">
        <w:rPr>
          <w:rFonts w:ascii="黑体" w:eastAsia="黑体" w:hAnsi="黑体" w:cs="仿宋_GB2312" w:hint="eastAsia"/>
          <w:szCs w:val="32"/>
        </w:rPr>
        <w:t>三、主要起草过程</w:t>
      </w:r>
    </w:p>
    <w:p w:rsidR="003D1698" w:rsidRPr="00C61BAE" w:rsidRDefault="00C946E6">
      <w:pPr>
        <w:spacing w:beforeLines="50" w:before="156" w:afterLines="50" w:after="156" w:line="560" w:lineRule="exact"/>
        <w:ind w:firstLine="643"/>
        <w:outlineLvl w:val="1"/>
        <w:rPr>
          <w:rFonts w:ascii="楷体" w:eastAsia="楷体" w:hAnsi="楷体"/>
          <w:szCs w:val="28"/>
        </w:rPr>
      </w:pPr>
      <w:r w:rsidRPr="00C61BAE">
        <w:rPr>
          <w:rFonts w:ascii="楷体" w:eastAsia="楷体" w:hAnsi="楷体" w:cs="仿宋_GB2312" w:hint="eastAsia"/>
          <w:b/>
          <w:szCs w:val="28"/>
        </w:rPr>
        <w:t>（一）成立标准编制组</w:t>
      </w:r>
    </w:p>
    <w:p w:rsidR="003D1698" w:rsidRPr="00C61BAE" w:rsidRDefault="00C946E6">
      <w:pPr>
        <w:spacing w:line="560" w:lineRule="exact"/>
        <w:ind w:firstLine="640"/>
        <w:rPr>
          <w:rFonts w:ascii="仿宋_GB2312"/>
          <w:szCs w:val="32"/>
        </w:rPr>
      </w:pPr>
      <w:r w:rsidRPr="00C61BAE">
        <w:rPr>
          <w:rFonts w:ascii="仿宋_GB2312" w:hint="eastAsia"/>
          <w:szCs w:val="32"/>
        </w:rPr>
        <w:t>团体标准《</w:t>
      </w:r>
      <w:r w:rsidRPr="00C61BAE">
        <w:rPr>
          <w:rFonts w:ascii="仿宋_GB2312" w:hint="eastAsia"/>
          <w:szCs w:val="32"/>
        </w:rPr>
        <w:t>农业科普传统媒体作品创作规范（纸媒书报类）</w:t>
      </w:r>
      <w:r w:rsidRPr="00C61BAE">
        <w:rPr>
          <w:rFonts w:ascii="仿宋_GB2312" w:hint="eastAsia"/>
          <w:szCs w:val="32"/>
        </w:rPr>
        <w:t>》项目任务下达后，广西壮族自治区农业科学院成立了标准编制组，起草单位制定了起草编写方案与进度安排，明确任务职责，确定工作技术路线，开展标准研制工作。具体标准编制工作由广西壮族自治区亚热带作物研究所、广西标准化协会、农业农村部科技发展中心、</w:t>
      </w:r>
      <w:r w:rsidRPr="00C61BAE">
        <w:rPr>
          <w:rFonts w:hint="eastAsia"/>
        </w:rPr>
        <w:t>广西科学技术普及传播中心、</w:t>
      </w:r>
      <w:r w:rsidRPr="00C61BAE">
        <w:rPr>
          <w:rFonts w:ascii="仿宋_GB2312" w:hint="eastAsia"/>
          <w:szCs w:val="32"/>
        </w:rPr>
        <w:t>云南省热带作物科学研究等单位负责人组成的标准编制组完成。</w:t>
      </w:r>
    </w:p>
    <w:p w:rsidR="003D1698" w:rsidRPr="00C61BAE" w:rsidRDefault="00C946E6">
      <w:pPr>
        <w:spacing w:line="560" w:lineRule="exact"/>
        <w:ind w:firstLine="640"/>
        <w:rPr>
          <w:rFonts w:ascii="仿宋_GB2312"/>
          <w:szCs w:val="32"/>
        </w:rPr>
      </w:pPr>
      <w:r w:rsidRPr="00C61BAE">
        <w:rPr>
          <w:rFonts w:ascii="仿宋_GB2312" w:hint="eastAsia"/>
          <w:szCs w:val="32"/>
        </w:rPr>
        <w:t>编制工作组下设三个组，分别是资料收集组、草案编写组、标准实施组。</w:t>
      </w:r>
    </w:p>
    <w:p w:rsidR="003D1698" w:rsidRPr="00C61BAE" w:rsidRDefault="00C946E6">
      <w:pPr>
        <w:spacing w:line="560" w:lineRule="exact"/>
        <w:ind w:firstLine="640"/>
        <w:rPr>
          <w:rFonts w:ascii="仿宋_GB2312"/>
          <w:szCs w:val="32"/>
        </w:rPr>
      </w:pPr>
      <w:r w:rsidRPr="00C61BAE">
        <w:rPr>
          <w:rFonts w:ascii="仿宋_GB2312" w:hint="eastAsia"/>
          <w:szCs w:val="32"/>
        </w:rPr>
        <w:t>资料收集组负责国内有关</w:t>
      </w:r>
      <w:r w:rsidRPr="00C61BAE">
        <w:rPr>
          <w:rFonts w:ascii="仿宋_GB2312" w:hint="eastAsia"/>
          <w:szCs w:val="32"/>
        </w:rPr>
        <w:t>农业科普传统媒体作品（纸媒书</w:t>
      </w:r>
      <w:r w:rsidRPr="00C61BAE">
        <w:rPr>
          <w:rFonts w:ascii="仿宋_GB2312" w:hint="eastAsia"/>
          <w:szCs w:val="32"/>
        </w:rPr>
        <w:t>报类）创作</w:t>
      </w:r>
      <w:r w:rsidRPr="00C61BAE">
        <w:rPr>
          <w:rFonts w:ascii="仿宋_GB2312" w:hint="eastAsia"/>
          <w:szCs w:val="32"/>
        </w:rPr>
        <w:t>的文献资料的查询、收集和整理工作，查阅前人对</w:t>
      </w:r>
      <w:r w:rsidRPr="00C61BAE">
        <w:rPr>
          <w:rFonts w:ascii="仿宋_GB2312" w:hint="eastAsia"/>
          <w:szCs w:val="32"/>
        </w:rPr>
        <w:t>农业科普传统媒体作品（纸媒书报类）创作</w:t>
      </w:r>
      <w:r w:rsidRPr="00C61BAE">
        <w:rPr>
          <w:rFonts w:ascii="仿宋_GB2312" w:hint="eastAsia"/>
          <w:szCs w:val="32"/>
        </w:rPr>
        <w:t>的研究情况。</w:t>
      </w:r>
    </w:p>
    <w:p w:rsidR="003D1698" w:rsidRPr="00C61BAE" w:rsidRDefault="00C946E6">
      <w:pPr>
        <w:spacing w:line="560" w:lineRule="exact"/>
        <w:ind w:firstLine="640"/>
        <w:rPr>
          <w:rFonts w:ascii="仿宋_GB2312" w:hAnsi="宋体"/>
          <w:szCs w:val="28"/>
        </w:rPr>
      </w:pPr>
      <w:r w:rsidRPr="00C61BAE">
        <w:rPr>
          <w:rFonts w:ascii="仿宋_GB2312" w:hAnsi="宋体" w:hint="eastAsia"/>
          <w:szCs w:val="28"/>
        </w:rPr>
        <w:t>草案编写组负责起草标准草案、征求意见稿和标准编制说明、送审稿及编制说明的编写工作，包括后期召开征求意见会、网上征求意见，以及标准的不断修改和完善。</w:t>
      </w:r>
    </w:p>
    <w:p w:rsidR="003D1698" w:rsidRPr="00C61BAE" w:rsidRDefault="00C946E6">
      <w:pPr>
        <w:spacing w:line="560" w:lineRule="exact"/>
        <w:ind w:firstLine="640"/>
        <w:rPr>
          <w:rFonts w:ascii="仿宋_GB2312" w:hAnsi="宋体"/>
          <w:szCs w:val="28"/>
        </w:rPr>
      </w:pPr>
      <w:r w:rsidRPr="00C61BAE">
        <w:rPr>
          <w:rFonts w:ascii="仿宋_GB2312" w:hAnsi="宋体" w:hint="eastAsia"/>
          <w:szCs w:val="28"/>
        </w:rPr>
        <w:t>标准实施组负责团体标准</w:t>
      </w:r>
      <w:r w:rsidRPr="00C61BAE">
        <w:rPr>
          <w:rFonts w:ascii="仿宋_GB2312" w:hint="eastAsia"/>
        </w:rPr>
        <w:t>《</w:t>
      </w:r>
      <w:r w:rsidRPr="00C61BAE">
        <w:rPr>
          <w:rFonts w:ascii="仿宋_GB2312" w:hint="eastAsia"/>
        </w:rPr>
        <w:t>农业科普传统媒体作品创作规范（纸媒书报类）</w:t>
      </w:r>
      <w:r w:rsidRPr="00C61BAE">
        <w:rPr>
          <w:rFonts w:ascii="仿宋_GB2312" w:hint="eastAsia"/>
        </w:rPr>
        <w:t>》</w:t>
      </w:r>
      <w:r w:rsidRPr="00C61BAE">
        <w:rPr>
          <w:rFonts w:ascii="仿宋_GB2312" w:hAnsi="宋体" w:hint="eastAsia"/>
          <w:szCs w:val="28"/>
        </w:rPr>
        <w:t>发布后，组织相关企事业单位开展标准宣贯培</w:t>
      </w:r>
      <w:r w:rsidRPr="00C61BAE">
        <w:rPr>
          <w:rFonts w:ascii="仿宋_GB2312" w:hAnsi="宋体" w:hint="eastAsia"/>
          <w:szCs w:val="28"/>
        </w:rPr>
        <w:lastRenderedPageBreak/>
        <w:t>训会，对标准进行详细解读，让相关人员了解标准，并根据标准对</w:t>
      </w:r>
      <w:r w:rsidRPr="00C61BAE">
        <w:rPr>
          <w:rFonts w:ascii="仿宋_GB2312" w:hint="eastAsia"/>
        </w:rPr>
        <w:t>农业科普传统媒体作品（纸媒书报类）创作</w:t>
      </w:r>
      <w:r w:rsidRPr="00C61BAE">
        <w:rPr>
          <w:rFonts w:ascii="仿宋_GB2312" w:hAnsi="宋体" w:hint="eastAsia"/>
          <w:szCs w:val="28"/>
        </w:rPr>
        <w:t>进行规范化操作，并对标准实施情况进行总结分析，不断对团</w:t>
      </w:r>
      <w:r w:rsidRPr="00C61BAE">
        <w:rPr>
          <w:rFonts w:ascii="仿宋_GB2312" w:hAnsi="宋体" w:hint="eastAsia"/>
          <w:szCs w:val="28"/>
        </w:rPr>
        <w:t>体标准提出修正意见。</w:t>
      </w:r>
    </w:p>
    <w:p w:rsidR="003D1698" w:rsidRPr="00C61BAE" w:rsidRDefault="00C946E6">
      <w:pPr>
        <w:spacing w:beforeLines="50" w:before="156" w:afterLines="50" w:after="156" w:line="560" w:lineRule="exact"/>
        <w:ind w:firstLine="643"/>
        <w:outlineLvl w:val="1"/>
        <w:rPr>
          <w:rFonts w:ascii="楷体" w:eastAsia="楷体" w:hAnsi="楷体" w:cs="仿宋_GB2312"/>
          <w:b/>
          <w:szCs w:val="28"/>
        </w:rPr>
      </w:pPr>
      <w:r w:rsidRPr="00C61BAE">
        <w:rPr>
          <w:rFonts w:ascii="楷体" w:eastAsia="楷体" w:hAnsi="楷体" w:cs="仿宋_GB2312" w:hint="eastAsia"/>
          <w:b/>
          <w:szCs w:val="28"/>
        </w:rPr>
        <w:t>（二）收集整理文献资料</w:t>
      </w:r>
    </w:p>
    <w:p w:rsidR="003D1698" w:rsidRPr="00C61BAE" w:rsidRDefault="00C946E6">
      <w:pPr>
        <w:spacing w:line="560" w:lineRule="exact"/>
        <w:ind w:firstLine="640"/>
        <w:rPr>
          <w:szCs w:val="28"/>
          <w:lang w:val="fr-FR"/>
        </w:rPr>
      </w:pPr>
      <w:r w:rsidRPr="00C61BAE">
        <w:rPr>
          <w:szCs w:val="28"/>
        </w:rPr>
        <w:t>当前国内</w:t>
      </w:r>
      <w:r w:rsidRPr="00C61BAE">
        <w:rPr>
          <w:rFonts w:hint="eastAsia"/>
          <w:szCs w:val="28"/>
        </w:rPr>
        <w:t>农业科普传统媒体作品（纸媒书报类）创作</w:t>
      </w:r>
      <w:r w:rsidRPr="00C61BAE">
        <w:rPr>
          <w:szCs w:val="28"/>
        </w:rPr>
        <w:t>领域尚未发布统一国家标准，标准编制组收集了国内有关</w:t>
      </w:r>
      <w:r w:rsidRPr="00C61BAE">
        <w:rPr>
          <w:rFonts w:hint="eastAsia"/>
          <w:szCs w:val="28"/>
        </w:rPr>
        <w:t>“</w:t>
      </w:r>
      <w:r w:rsidRPr="00C61BAE">
        <w:rPr>
          <w:rFonts w:hint="eastAsia"/>
          <w:szCs w:val="28"/>
        </w:rPr>
        <w:t>农业科普</w:t>
      </w:r>
      <w:r w:rsidRPr="00C61BAE">
        <w:rPr>
          <w:rFonts w:hint="eastAsia"/>
          <w:szCs w:val="28"/>
        </w:rPr>
        <w:t>”的标准有</w:t>
      </w:r>
      <w:r w:rsidRPr="00C61BAE">
        <w:rPr>
          <w:szCs w:val="28"/>
        </w:rPr>
        <w:t>相关文献资料。主要有</w:t>
      </w:r>
      <w:r w:rsidRPr="00C61BAE">
        <w:rPr>
          <w:szCs w:val="28"/>
          <w:lang w:val="fr-FR"/>
        </w:rPr>
        <w:t>：</w:t>
      </w:r>
    </w:p>
    <w:p w:rsidR="003D1698" w:rsidRPr="00C61BAE" w:rsidRDefault="00C946E6">
      <w:pPr>
        <w:numPr>
          <w:ilvl w:val="0"/>
          <w:numId w:val="12"/>
        </w:numPr>
        <w:spacing w:line="560" w:lineRule="exact"/>
        <w:ind w:firstLine="640"/>
        <w:rPr>
          <w:szCs w:val="28"/>
        </w:rPr>
      </w:pPr>
      <w:r w:rsidRPr="00C61BAE">
        <w:rPr>
          <w:szCs w:val="28"/>
        </w:rPr>
        <w:t xml:space="preserve"> </w:t>
      </w:r>
      <w:r w:rsidRPr="00C61BAE">
        <w:rPr>
          <w:rFonts w:hint="eastAsia"/>
          <w:szCs w:val="28"/>
        </w:rPr>
        <w:t xml:space="preserve">DB3206/T 1070-2024  </w:t>
      </w:r>
      <w:r w:rsidRPr="00C61BAE">
        <w:rPr>
          <w:rFonts w:hint="eastAsia"/>
          <w:szCs w:val="28"/>
        </w:rPr>
        <w:t>农业科普教育基地管理与服务规范</w:t>
      </w:r>
    </w:p>
    <w:p w:rsidR="003D1698" w:rsidRPr="00C61BAE" w:rsidRDefault="00C946E6">
      <w:pPr>
        <w:spacing w:beforeLines="50" w:before="156" w:afterLines="50" w:after="156" w:line="560" w:lineRule="exact"/>
        <w:ind w:firstLine="643"/>
        <w:outlineLvl w:val="1"/>
        <w:rPr>
          <w:rFonts w:ascii="楷体" w:eastAsia="楷体" w:hAnsi="楷体" w:cs="仿宋_GB2312"/>
          <w:b/>
          <w:szCs w:val="28"/>
        </w:rPr>
      </w:pPr>
      <w:r w:rsidRPr="00C61BAE">
        <w:rPr>
          <w:rFonts w:ascii="楷体" w:eastAsia="楷体" w:hAnsi="楷体" w:cs="仿宋_GB2312" w:hint="eastAsia"/>
          <w:b/>
          <w:szCs w:val="28"/>
        </w:rPr>
        <w:t>（三）研讨确定标准特色、创新点和主体内容</w:t>
      </w:r>
    </w:p>
    <w:p w:rsidR="003D1698" w:rsidRPr="00C61BAE" w:rsidRDefault="00C946E6">
      <w:pPr>
        <w:spacing w:line="560" w:lineRule="exact"/>
        <w:ind w:firstLine="640"/>
        <w:rPr>
          <w:rFonts w:ascii="仿宋_GB2312" w:hAnsi="宋体"/>
          <w:szCs w:val="28"/>
        </w:rPr>
      </w:pPr>
      <w:r w:rsidRPr="00C61BAE">
        <w:rPr>
          <w:rFonts w:ascii="仿宋_GB2312" w:hAnsi="宋体" w:hint="eastAsia"/>
          <w:szCs w:val="28"/>
        </w:rPr>
        <w:t>1.</w:t>
      </w:r>
      <w:r w:rsidRPr="00C61BAE">
        <w:rPr>
          <w:rFonts w:ascii="仿宋_GB2312" w:hAnsi="宋体" w:hint="eastAsia"/>
          <w:szCs w:val="28"/>
        </w:rPr>
        <w:t>特色与创新点</w:t>
      </w:r>
    </w:p>
    <w:p w:rsidR="003D1698" w:rsidRPr="00C61BAE" w:rsidRDefault="00C946E6">
      <w:pPr>
        <w:pStyle w:val="BodyText2"/>
        <w:spacing w:after="0" w:line="560" w:lineRule="exact"/>
        <w:ind w:firstLine="640"/>
        <w:rPr>
          <w:rFonts w:ascii="仿宋_GB2312" w:hAnsi="宋体"/>
          <w:szCs w:val="28"/>
        </w:rPr>
      </w:pPr>
      <w:r w:rsidRPr="00C61BAE">
        <w:rPr>
          <w:rFonts w:ascii="仿宋_GB2312" w:hAnsi="宋体" w:hint="eastAsia"/>
          <w:szCs w:val="28"/>
        </w:rPr>
        <w:t>本标准在遵循通用科普创作原则的基础上，紧密结合我国农业、农村与农民的特点，形成了显著的行业特色与实践创新，主要体现在以下四个方面：</w:t>
      </w:r>
    </w:p>
    <w:p w:rsidR="003D1698" w:rsidRPr="00C61BAE" w:rsidRDefault="00C946E6">
      <w:pPr>
        <w:pStyle w:val="BodyText2"/>
        <w:spacing w:after="0" w:line="560" w:lineRule="exact"/>
        <w:ind w:firstLine="640"/>
        <w:rPr>
          <w:rFonts w:ascii="仿宋_GB2312" w:hAnsi="宋体"/>
          <w:szCs w:val="28"/>
        </w:rPr>
      </w:pPr>
      <w:r w:rsidRPr="00C61BAE">
        <w:rPr>
          <w:rFonts w:ascii="仿宋_GB2312" w:hAnsi="宋体" w:hint="eastAsia"/>
          <w:szCs w:val="28"/>
        </w:rPr>
        <w:t>（</w:t>
      </w:r>
      <w:r w:rsidRPr="00C61BAE">
        <w:rPr>
          <w:rFonts w:ascii="仿宋_GB2312" w:hAnsi="宋体" w:hint="eastAsia"/>
          <w:szCs w:val="28"/>
        </w:rPr>
        <w:t>1</w:t>
      </w:r>
      <w:r w:rsidRPr="00C61BAE">
        <w:rPr>
          <w:rFonts w:ascii="仿宋_GB2312" w:hAnsi="宋体" w:hint="eastAsia"/>
          <w:szCs w:val="28"/>
        </w:rPr>
        <w:t>）</w:t>
      </w:r>
      <w:r w:rsidRPr="00C61BAE">
        <w:rPr>
          <w:rFonts w:ascii="仿宋_GB2312" w:hAnsi="宋体" w:hint="eastAsia"/>
          <w:szCs w:val="28"/>
        </w:rPr>
        <w:t>立足产业需求，凸显农业科普的专业性与实用性</w:t>
      </w:r>
    </w:p>
    <w:p w:rsidR="003D1698" w:rsidRPr="00C61BAE" w:rsidRDefault="00C946E6">
      <w:pPr>
        <w:pStyle w:val="BodyText2"/>
        <w:spacing w:after="0" w:line="560" w:lineRule="exact"/>
        <w:ind w:firstLine="640"/>
        <w:rPr>
          <w:rFonts w:ascii="仿宋_GB2312" w:hAnsi="宋体"/>
          <w:szCs w:val="28"/>
        </w:rPr>
      </w:pPr>
      <w:r w:rsidRPr="00C61BAE">
        <w:rPr>
          <w:rFonts w:ascii="仿宋_GB2312" w:hAnsi="宋体" w:hint="eastAsia"/>
          <w:szCs w:val="28"/>
        </w:rPr>
        <w:t>本标准并非通用性的科普创作指南，而是深度聚焦农业领域。其核心内容紧密围绕农业生产、经营与政策解读的实际需求。在“资料收集与整理”环节，明确要求系统收集“政策法规类、科学技术类、生产实践类、市场信息类”等具有鲜明农业特色的资料；在“创作要求”中，强调内容应“聚焦农业生产生活实际需求”，操作步骤应“清晰有序”。这些规定确保了创作出的作品能够精准服务于种养殖技术推广、惠农政策解读、市场风险规避等具体场景，直接将科普知识转化为解决实际问题的能力，充分</w:t>
      </w:r>
      <w:r w:rsidRPr="00C61BAE">
        <w:rPr>
          <w:rFonts w:ascii="仿宋_GB2312" w:hAnsi="宋体" w:hint="eastAsia"/>
          <w:szCs w:val="28"/>
        </w:rPr>
        <w:lastRenderedPageBreak/>
        <w:t>体现了“为农、务农、姓农”的根本属性。</w:t>
      </w:r>
    </w:p>
    <w:p w:rsidR="003D1698" w:rsidRPr="00C61BAE" w:rsidRDefault="00C946E6">
      <w:pPr>
        <w:pStyle w:val="BodyText2"/>
        <w:spacing w:after="0" w:line="560" w:lineRule="exact"/>
        <w:ind w:firstLine="640"/>
        <w:rPr>
          <w:rFonts w:ascii="仿宋_GB2312" w:hAnsi="宋体"/>
          <w:szCs w:val="28"/>
        </w:rPr>
      </w:pPr>
      <w:r w:rsidRPr="00C61BAE">
        <w:rPr>
          <w:rFonts w:ascii="仿宋_GB2312" w:hAnsi="宋体" w:hint="eastAsia"/>
          <w:szCs w:val="28"/>
        </w:rPr>
        <w:t>（</w:t>
      </w:r>
      <w:r w:rsidRPr="00C61BAE">
        <w:rPr>
          <w:rFonts w:ascii="仿宋_GB2312" w:hAnsi="宋体" w:hint="eastAsia"/>
          <w:szCs w:val="28"/>
        </w:rPr>
        <w:t>2</w:t>
      </w:r>
      <w:r w:rsidRPr="00C61BAE">
        <w:rPr>
          <w:rFonts w:ascii="仿宋_GB2312" w:hAnsi="宋体" w:hint="eastAsia"/>
          <w:szCs w:val="28"/>
        </w:rPr>
        <w:t>）</w:t>
      </w:r>
      <w:r w:rsidRPr="00C61BAE">
        <w:rPr>
          <w:rFonts w:ascii="仿宋_GB2312" w:hAnsi="宋体" w:hint="eastAsia"/>
          <w:szCs w:val="28"/>
        </w:rPr>
        <w:t>细分受众群体，强调内</w:t>
      </w:r>
      <w:r w:rsidRPr="00C61BAE">
        <w:rPr>
          <w:rFonts w:ascii="仿宋_GB2312" w:hAnsi="宋体" w:hint="eastAsia"/>
          <w:szCs w:val="28"/>
        </w:rPr>
        <w:t>容与形式的精准适配</w:t>
      </w:r>
    </w:p>
    <w:p w:rsidR="003D1698" w:rsidRPr="00C61BAE" w:rsidRDefault="00C946E6">
      <w:pPr>
        <w:pStyle w:val="BodyText2"/>
        <w:spacing w:after="0" w:line="560" w:lineRule="exact"/>
        <w:ind w:firstLine="640"/>
        <w:rPr>
          <w:rFonts w:ascii="仿宋_GB2312" w:hAnsi="宋体"/>
          <w:szCs w:val="28"/>
        </w:rPr>
      </w:pPr>
      <w:r w:rsidRPr="00C61BAE">
        <w:rPr>
          <w:rFonts w:ascii="仿宋_GB2312" w:hAnsi="宋体" w:hint="eastAsia"/>
          <w:szCs w:val="28"/>
        </w:rPr>
        <w:t>本标准创新性地构建了农业科普纸媒作品的受众画像与适配模型。通过设立“主要受众群体及科普需求表”，清晰界定了传统农民、新型农业经营主体、青少年、科研人员、涉农管理者及普通消费者等六大核心受众的不同特征与知识需求。在此基础上，标准进一步规定了不同创作形式</w:t>
      </w:r>
      <w:r w:rsidRPr="00C61BAE">
        <w:rPr>
          <w:rFonts w:ascii="仿宋_GB2312" w:hAnsi="宋体" w:hint="eastAsia"/>
          <w:szCs w:val="28"/>
        </w:rPr>
        <w:t>，</w:t>
      </w:r>
      <w:r w:rsidRPr="00C61BAE">
        <w:rPr>
          <w:rFonts w:ascii="仿宋_GB2312" w:hAnsi="宋体" w:hint="eastAsia"/>
          <w:szCs w:val="28"/>
        </w:rPr>
        <w:t>如科普报纸、图书、明白纸、绘本等与不同受众、不同科普目标之间的匹配关系。例如，要求为传统农民和小农户提供“内容直观易懂、操作性强”的技术指导，而对青少年则采用“生动有趣、理解门槛低”的绘本漫画形式。这种精细化的分类指导，有效克服了以往科普作</w:t>
      </w:r>
      <w:r w:rsidRPr="00C61BAE">
        <w:rPr>
          <w:rFonts w:ascii="仿宋_GB2312" w:hAnsi="宋体" w:hint="eastAsia"/>
          <w:szCs w:val="28"/>
        </w:rPr>
        <w:t>品“一刀切”的弊病，显著提升了科普传播的精准度和有效性。</w:t>
      </w:r>
    </w:p>
    <w:p w:rsidR="003D1698" w:rsidRPr="00C61BAE" w:rsidRDefault="00C946E6">
      <w:pPr>
        <w:pStyle w:val="BodyText2"/>
        <w:spacing w:after="0" w:line="560" w:lineRule="exact"/>
        <w:ind w:firstLine="640"/>
        <w:rPr>
          <w:rFonts w:ascii="仿宋_GB2312" w:hAnsi="宋体"/>
          <w:szCs w:val="28"/>
        </w:rPr>
      </w:pPr>
      <w:r w:rsidRPr="00C61BAE">
        <w:rPr>
          <w:rFonts w:ascii="仿宋_GB2312" w:hAnsi="宋体" w:hint="eastAsia"/>
          <w:szCs w:val="28"/>
        </w:rPr>
        <w:t>3.</w:t>
      </w:r>
      <w:r w:rsidRPr="00C61BAE">
        <w:rPr>
          <w:rFonts w:ascii="仿宋_GB2312" w:hAnsi="宋体" w:hint="eastAsia"/>
          <w:szCs w:val="28"/>
        </w:rPr>
        <w:t>构建全链规范，确保创作过程的科学性与系统性</w:t>
      </w:r>
    </w:p>
    <w:p w:rsidR="003D1698" w:rsidRPr="00C61BAE" w:rsidRDefault="00C946E6">
      <w:pPr>
        <w:pStyle w:val="BodyText2"/>
        <w:spacing w:after="0" w:line="560" w:lineRule="exact"/>
        <w:ind w:firstLine="640"/>
        <w:rPr>
          <w:rFonts w:ascii="仿宋_GB2312" w:hAnsi="宋体"/>
          <w:szCs w:val="28"/>
        </w:rPr>
      </w:pPr>
      <w:r w:rsidRPr="00C61BAE">
        <w:rPr>
          <w:rFonts w:ascii="仿宋_GB2312" w:hAnsi="宋体" w:hint="eastAsia"/>
          <w:szCs w:val="28"/>
        </w:rPr>
        <w:t>本标准的一大创新在于为农业科普纸媒作品的创作建立了一套覆盖全流程的标准化工作程序。标准首次系统地将创作过程划分为“准备—创作—审核—发布与改进”四个阶段，并详细规定了每个阶段的关键控制点，如准备阶段强调“组建包含至少</w:t>
      </w:r>
      <w:r w:rsidRPr="00C61BAE">
        <w:rPr>
          <w:rFonts w:ascii="仿宋_GB2312" w:hAnsi="宋体" w:hint="eastAsia"/>
          <w:szCs w:val="28"/>
        </w:rPr>
        <w:t>1</w:t>
      </w:r>
      <w:r w:rsidRPr="00C61BAE">
        <w:rPr>
          <w:rFonts w:ascii="仿宋_GB2312" w:hAnsi="宋体" w:hint="eastAsia"/>
          <w:szCs w:val="28"/>
        </w:rPr>
        <w:t>名农业专家的团队”，审核阶段要求执行“自查自校、专家评审、读者试读”的三级审核机制。这套流程不仅确保了作品科学性的源头保障和过程控制，还将原本依赖于个人经验的创作活动，提升为可复制、可衡量、可评价的系统工程，为提升行业整体创作水平奠定了方法论基础。</w:t>
      </w:r>
    </w:p>
    <w:p w:rsidR="003D1698" w:rsidRPr="00C61BAE" w:rsidRDefault="00C946E6">
      <w:pPr>
        <w:pStyle w:val="BodyText2"/>
        <w:spacing w:after="0" w:line="560" w:lineRule="exact"/>
        <w:ind w:firstLine="640"/>
      </w:pPr>
      <w:r w:rsidRPr="00C61BAE">
        <w:rPr>
          <w:rFonts w:hint="eastAsia"/>
        </w:rPr>
        <w:t>2.</w:t>
      </w:r>
      <w:r w:rsidRPr="00C61BAE">
        <w:rPr>
          <w:rFonts w:hint="eastAsia"/>
        </w:rPr>
        <w:t>主体</w:t>
      </w:r>
      <w:r w:rsidRPr="00C61BAE">
        <w:t>内容</w:t>
      </w:r>
    </w:p>
    <w:p w:rsidR="003D1698" w:rsidRPr="00C61BAE" w:rsidRDefault="00C946E6">
      <w:pPr>
        <w:spacing w:line="560" w:lineRule="exact"/>
        <w:ind w:firstLine="640"/>
        <w:rPr>
          <w:rFonts w:ascii="仿宋_GB2312" w:hAnsi="宋体"/>
          <w:szCs w:val="28"/>
        </w:rPr>
      </w:pPr>
      <w:r w:rsidRPr="00C61BAE">
        <w:rPr>
          <w:rFonts w:ascii="仿宋_GB2312" w:hAnsi="宋体" w:hint="eastAsia"/>
          <w:szCs w:val="28"/>
        </w:rPr>
        <w:t>标准编制组在对收集的资料进行整</w:t>
      </w:r>
      <w:r w:rsidRPr="00C61BAE">
        <w:rPr>
          <w:rFonts w:ascii="仿宋_GB2312" w:hAnsi="宋体" w:hint="eastAsia"/>
          <w:szCs w:val="28"/>
        </w:rPr>
        <w:t>理研究之后，</w:t>
      </w:r>
      <w:r w:rsidRPr="00C61BAE">
        <w:rPr>
          <w:rFonts w:ascii="仿宋_GB2312" w:hAnsi="宋体" w:hint="eastAsia"/>
          <w:szCs w:val="28"/>
        </w:rPr>
        <w:t>2025</w:t>
      </w:r>
      <w:r w:rsidRPr="00C61BAE">
        <w:rPr>
          <w:rFonts w:ascii="仿宋_GB2312" w:hAnsi="宋体" w:hint="eastAsia"/>
          <w:szCs w:val="28"/>
        </w:rPr>
        <w:t>年</w:t>
      </w:r>
      <w:r w:rsidRPr="00C61BAE">
        <w:rPr>
          <w:rFonts w:ascii="仿宋_GB2312" w:hAnsi="宋体" w:hint="eastAsia"/>
          <w:szCs w:val="28"/>
        </w:rPr>
        <w:t>3</w:t>
      </w:r>
      <w:r w:rsidRPr="00C61BAE">
        <w:rPr>
          <w:rFonts w:ascii="仿宋_GB2312" w:hAnsi="宋体" w:hint="eastAsia"/>
          <w:szCs w:val="28"/>
        </w:rPr>
        <w:t>月，</w:t>
      </w:r>
      <w:r w:rsidRPr="00C61BAE">
        <w:rPr>
          <w:rFonts w:ascii="仿宋_GB2312" w:hAnsi="宋体" w:hint="eastAsia"/>
          <w:szCs w:val="28"/>
        </w:rPr>
        <w:lastRenderedPageBreak/>
        <w:t>标准编制组召开了标准编制会议，对标准的整体框架结构进行了研究，并对标准的关键性内容进行了初步探讨。经过研究，标准的主体内容确定为术语和定义，规定了农业科普传统媒体作品（</w:t>
      </w:r>
      <w:r w:rsidRPr="00C61BAE">
        <w:rPr>
          <w:rFonts w:ascii="仿宋_GB2312" w:hAnsi="宋体" w:hint="eastAsia"/>
          <w:szCs w:val="28"/>
        </w:rPr>
        <w:t>纸媒书报</w:t>
      </w:r>
      <w:r w:rsidRPr="00C61BAE">
        <w:rPr>
          <w:rFonts w:ascii="仿宋_GB2312" w:hAnsi="宋体" w:hint="eastAsia"/>
          <w:szCs w:val="28"/>
        </w:rPr>
        <w:t>类）创作的基本要求、创作流程、创作要求。</w:t>
      </w:r>
    </w:p>
    <w:p w:rsidR="003D1698" w:rsidRPr="00C61BAE" w:rsidRDefault="00C946E6">
      <w:pPr>
        <w:spacing w:beforeLines="50" w:before="156" w:afterLines="50" w:after="156" w:line="560" w:lineRule="exact"/>
        <w:ind w:firstLine="643"/>
        <w:outlineLvl w:val="1"/>
        <w:rPr>
          <w:rFonts w:ascii="楷体" w:eastAsia="楷体" w:hAnsi="楷体" w:cs="仿宋_GB2312"/>
          <w:b/>
          <w:szCs w:val="28"/>
        </w:rPr>
      </w:pPr>
      <w:r w:rsidRPr="00C61BAE">
        <w:rPr>
          <w:rFonts w:ascii="楷体" w:eastAsia="楷体" w:hAnsi="楷体" w:cs="仿宋_GB2312" w:hint="eastAsia"/>
          <w:b/>
          <w:szCs w:val="28"/>
        </w:rPr>
        <w:t>（四）调研及形成草案、征求意见稿</w:t>
      </w:r>
    </w:p>
    <w:p w:rsidR="003D1698" w:rsidRPr="00C61BAE" w:rsidRDefault="00C946E6">
      <w:pPr>
        <w:pStyle w:val="-"/>
        <w:rPr>
          <w:rFonts w:ascii="仿宋_GB2312" w:hAnsi="宋体" w:hint="default"/>
        </w:rPr>
      </w:pPr>
      <w:r w:rsidRPr="00C61BAE">
        <w:rPr>
          <w:rFonts w:ascii="仿宋_GB2312" w:hAnsi="宋体"/>
        </w:rPr>
        <w:t>标准筹备前期，标准起草工作小组进行了广泛调研工作，查阅了大量的国内外文献资料，对</w:t>
      </w:r>
      <w:r w:rsidRPr="00C61BAE">
        <w:rPr>
          <w:rFonts w:ascii="仿宋_GB2312"/>
          <w:bCs/>
          <w:szCs w:val="32"/>
        </w:rPr>
        <w:t>农业科普传统媒体作品（纸媒书报类）创作工作</w:t>
      </w:r>
      <w:r w:rsidRPr="00C61BAE">
        <w:rPr>
          <w:rFonts w:ascii="仿宋_GB2312" w:hAnsi="宋体"/>
        </w:rPr>
        <w:t>的前人研究成果进行系统总结。形成了标准的基本构架，对主要内容进行了讨论并对项目的工作进行了部署和安排。</w:t>
      </w:r>
    </w:p>
    <w:p w:rsidR="003D1698" w:rsidRPr="00C61BAE" w:rsidRDefault="00C946E6">
      <w:pPr>
        <w:pStyle w:val="-"/>
        <w:rPr>
          <w:rFonts w:hint="default"/>
        </w:rPr>
      </w:pPr>
      <w:r w:rsidRPr="00C61BAE">
        <w:t>2025</w:t>
      </w:r>
      <w:r w:rsidRPr="00C61BAE">
        <w:t>年</w:t>
      </w:r>
      <w:r w:rsidRPr="00C61BAE">
        <w:rPr>
          <w:rFonts w:ascii="仿宋_GB2312" w:hAnsi="宋体"/>
        </w:rPr>
        <w:t>3</w:t>
      </w:r>
      <w:r w:rsidRPr="00C61BAE">
        <w:rPr>
          <w:rFonts w:ascii="仿宋_GB2312" w:hAnsi="宋体"/>
        </w:rPr>
        <w:t>月～</w:t>
      </w:r>
      <w:r w:rsidRPr="00C61BAE">
        <w:rPr>
          <w:rFonts w:ascii="仿宋_GB2312" w:hAnsi="宋体"/>
        </w:rPr>
        <w:t>6</w:t>
      </w:r>
      <w:r w:rsidRPr="00C61BAE">
        <w:rPr>
          <w:rFonts w:ascii="仿宋_GB2312" w:hAnsi="宋体"/>
        </w:rPr>
        <w:t>月</w:t>
      </w:r>
      <w:r w:rsidRPr="00C61BAE">
        <w:t>，在前期工作的基础之上，通过理清逻辑脉络，整合已有的参考资料中有关</w:t>
      </w:r>
      <w:r w:rsidRPr="00C61BAE">
        <w:t>农业科普传统媒体作品（纸媒书报类）创作工作</w:t>
      </w:r>
      <w:r w:rsidRPr="00C61BAE">
        <w:t>要求，并结合</w:t>
      </w:r>
      <w:r w:rsidRPr="00C61BAE">
        <w:rPr>
          <w:rFonts w:ascii="仿宋_GB2312"/>
          <w:bCs/>
          <w:szCs w:val="32"/>
        </w:rPr>
        <w:t>农业科普传统媒体作品（纸媒书报类）创作工作</w:t>
      </w:r>
      <w:r w:rsidRPr="00C61BAE">
        <w:t>实际要求的基础上，按照简化、统一等原则编制完成团体标准《</w:t>
      </w:r>
      <w:r w:rsidRPr="00C61BAE">
        <w:rPr>
          <w:rFonts w:ascii="仿宋_GB2312"/>
          <w:bCs/>
          <w:szCs w:val="32"/>
        </w:rPr>
        <w:t>农业科普传统媒体作品创作规范（纸媒书报类）</w:t>
      </w:r>
      <w:r w:rsidRPr="00C61BAE">
        <w:t>》（草案）。</w:t>
      </w:r>
    </w:p>
    <w:p w:rsidR="003D1698" w:rsidRPr="00C61BAE" w:rsidRDefault="00C946E6">
      <w:pPr>
        <w:pStyle w:val="-"/>
        <w:rPr>
          <w:rFonts w:hint="default"/>
        </w:rPr>
      </w:pPr>
      <w:r w:rsidRPr="00C61BAE">
        <w:t>2025</w:t>
      </w:r>
      <w:r w:rsidRPr="00C61BAE">
        <w:t>年</w:t>
      </w:r>
      <w:r w:rsidRPr="00C61BAE">
        <w:t>7</w:t>
      </w:r>
      <w:r w:rsidRPr="00C61BAE">
        <w:t>月～</w:t>
      </w:r>
      <w:r w:rsidRPr="00C61BAE">
        <w:t>11</w:t>
      </w:r>
      <w:r w:rsidRPr="00C61BAE">
        <w:t>月，标准起草工作组到北京农学会、农科院所、广西标准化协会</w:t>
      </w:r>
      <w:r w:rsidRPr="00C61BAE">
        <w:t>、</w:t>
      </w:r>
      <w:r w:rsidRPr="00C61BAE">
        <w:t>植物园</w:t>
      </w:r>
      <w:r w:rsidRPr="00C61BAE">
        <w:t>等单位和科研机构针对</w:t>
      </w:r>
      <w:r w:rsidRPr="00C61BAE">
        <w:t>农业科普传统媒体作品（纸媒书报类）创作工作</w:t>
      </w:r>
      <w:r w:rsidRPr="00C61BAE">
        <w:t>开展研讨会，通过座谈交流、实操学习、实地调研等方式掌握各单位或科研机构对</w:t>
      </w:r>
      <w:r w:rsidRPr="00C61BAE">
        <w:t>农业科普传统媒体作品（纸媒书报类）创作工作</w:t>
      </w:r>
      <w:r w:rsidRPr="00C61BAE">
        <w:t>的具体技术要求。标准编制组还征求了广西标准化协会、农业农村部科技发展中心、广西科学技术普及传播中心、云南省热带作物科学研究所等单位的意见，通过召开研讨会或征求意见的方式收集各方修改意见，对标准草</w:t>
      </w:r>
      <w:r w:rsidRPr="00C61BAE">
        <w:lastRenderedPageBreak/>
        <w:t>案进行了反复修改和研究讨论，形成了团体标准《</w:t>
      </w:r>
      <w:r w:rsidRPr="00C61BAE">
        <w:t>农业科普传统媒体作品创作规范（纸媒书报类）</w:t>
      </w:r>
      <w:r w:rsidRPr="00C61BAE">
        <w:t>》（征求意见稿）和（征求意见稿）编制说明。</w:t>
      </w:r>
    </w:p>
    <w:p w:rsidR="003D1698" w:rsidRPr="00C61BAE" w:rsidRDefault="00C946E6">
      <w:pPr>
        <w:pStyle w:val="-"/>
        <w:ind w:firstLineChars="0" w:firstLine="0"/>
        <w:jc w:val="center"/>
        <w:rPr>
          <w:rFonts w:ascii="仿宋_GB2312" w:hAnsi="宋体" w:hint="default"/>
          <w:sz w:val="21"/>
          <w:szCs w:val="21"/>
        </w:rPr>
      </w:pPr>
      <w:r w:rsidRPr="00C61BAE">
        <w:rPr>
          <w:rFonts w:ascii="仿宋_GB2312" w:hAnsi="宋体"/>
          <w:noProof/>
          <w:sz w:val="21"/>
          <w:szCs w:val="21"/>
        </w:rPr>
        <w:drawing>
          <wp:anchor distT="0" distB="0" distL="114300" distR="114300" simplePos="0" relativeHeight="251663360" behindDoc="0" locked="0" layoutInCell="1" allowOverlap="1">
            <wp:simplePos x="0" y="0"/>
            <wp:positionH relativeFrom="column">
              <wp:posOffset>33655</wp:posOffset>
            </wp:positionH>
            <wp:positionV relativeFrom="paragraph">
              <wp:posOffset>57785</wp:posOffset>
            </wp:positionV>
            <wp:extent cx="5678170" cy="3396615"/>
            <wp:effectExtent l="0" t="0" r="8255" b="3810"/>
            <wp:wrapTopAndBottom/>
            <wp:docPr id="10"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 descr="IMG_256"/>
                    <pic:cNvPicPr>
                      <a:picLocks noChangeAspect="1"/>
                    </pic:cNvPicPr>
                  </pic:nvPicPr>
                  <pic:blipFill>
                    <a:blip r:embed="rId9"/>
                    <a:stretch>
                      <a:fillRect/>
                    </a:stretch>
                  </pic:blipFill>
                  <pic:spPr>
                    <a:xfrm>
                      <a:off x="0" y="0"/>
                      <a:ext cx="5678170" cy="3396615"/>
                    </a:xfrm>
                    <a:prstGeom prst="rect">
                      <a:avLst/>
                    </a:prstGeom>
                    <a:noFill/>
                    <a:ln w="9525">
                      <a:noFill/>
                    </a:ln>
                  </pic:spPr>
                </pic:pic>
              </a:graphicData>
            </a:graphic>
          </wp:anchor>
        </w:drawing>
      </w:r>
      <w:r w:rsidRPr="00C61BAE">
        <w:rPr>
          <w:rFonts w:ascii="仿宋_GB2312" w:hAnsi="宋体"/>
          <w:sz w:val="21"/>
          <w:szCs w:val="21"/>
        </w:rPr>
        <w:t>图</w:t>
      </w:r>
      <w:r w:rsidRPr="00C61BAE">
        <w:rPr>
          <w:rFonts w:ascii="仿宋_GB2312" w:hAnsi="宋体"/>
          <w:sz w:val="21"/>
          <w:szCs w:val="21"/>
        </w:rPr>
        <w:t xml:space="preserve"> </w:t>
      </w:r>
      <w:r w:rsidRPr="00C61BAE">
        <w:rPr>
          <w:rFonts w:ascii="仿宋_GB2312" w:hAnsi="宋体"/>
          <w:sz w:val="21"/>
          <w:szCs w:val="21"/>
        </w:rPr>
        <w:t>参加</w:t>
      </w:r>
      <w:r w:rsidRPr="00C61BAE">
        <w:rPr>
          <w:rFonts w:ascii="仿宋_GB2312" w:hAnsi="宋体"/>
          <w:sz w:val="21"/>
          <w:szCs w:val="21"/>
        </w:rPr>
        <w:t>2025</w:t>
      </w:r>
      <w:r w:rsidRPr="00C61BAE">
        <w:rPr>
          <w:rFonts w:ascii="仿宋_GB2312" w:hAnsi="宋体"/>
          <w:sz w:val="21"/>
          <w:szCs w:val="21"/>
        </w:rPr>
        <w:t>年“植物分类研究”高级研修班并在武汉植物园参观调研</w:t>
      </w:r>
    </w:p>
    <w:p w:rsidR="003D1698" w:rsidRPr="00C61BAE" w:rsidRDefault="00C946E6">
      <w:pPr>
        <w:spacing w:line="560" w:lineRule="exact"/>
        <w:ind w:firstLineChars="0" w:firstLine="0"/>
        <w:jc w:val="center"/>
        <w:rPr>
          <w:rFonts w:ascii="仿宋_GB2312" w:hAnsi="宋体"/>
          <w:sz w:val="21"/>
          <w:szCs w:val="21"/>
        </w:rPr>
      </w:pPr>
      <w:r w:rsidRPr="00C61BAE">
        <w:rPr>
          <w:noProof/>
        </w:rPr>
        <w:drawing>
          <wp:anchor distT="0" distB="0" distL="114300" distR="114300" simplePos="0" relativeHeight="251664384" behindDoc="0" locked="0" layoutInCell="1" allowOverlap="1">
            <wp:simplePos x="0" y="0"/>
            <wp:positionH relativeFrom="column">
              <wp:posOffset>1149350</wp:posOffset>
            </wp:positionH>
            <wp:positionV relativeFrom="paragraph">
              <wp:posOffset>32385</wp:posOffset>
            </wp:positionV>
            <wp:extent cx="3429000" cy="3381375"/>
            <wp:effectExtent l="0" t="0" r="0" b="0"/>
            <wp:wrapTopAndBottom/>
            <wp:docPr id="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
                    <pic:cNvPicPr>
                      <a:picLocks noChangeAspect="1"/>
                    </pic:cNvPicPr>
                  </pic:nvPicPr>
                  <pic:blipFill>
                    <a:blip r:embed="rId10"/>
                    <a:stretch>
                      <a:fillRect/>
                    </a:stretch>
                  </pic:blipFill>
                  <pic:spPr>
                    <a:xfrm>
                      <a:off x="0" y="0"/>
                      <a:ext cx="3429000" cy="3381375"/>
                    </a:xfrm>
                    <a:prstGeom prst="rect">
                      <a:avLst/>
                    </a:prstGeom>
                    <a:noFill/>
                    <a:ln>
                      <a:noFill/>
                    </a:ln>
                  </pic:spPr>
                </pic:pic>
              </a:graphicData>
            </a:graphic>
          </wp:anchor>
        </w:drawing>
      </w:r>
      <w:r w:rsidRPr="00C61BAE">
        <w:rPr>
          <w:rFonts w:ascii="仿宋_GB2312" w:hAnsi="宋体" w:hint="eastAsia"/>
          <w:sz w:val="21"/>
          <w:szCs w:val="21"/>
        </w:rPr>
        <w:t>图</w:t>
      </w:r>
      <w:r w:rsidRPr="00C61BAE">
        <w:rPr>
          <w:rFonts w:ascii="仿宋_GB2312" w:hAnsi="宋体" w:hint="eastAsia"/>
          <w:sz w:val="21"/>
          <w:szCs w:val="21"/>
        </w:rPr>
        <w:t xml:space="preserve"> </w:t>
      </w:r>
      <w:r w:rsidRPr="00C61BAE">
        <w:rPr>
          <w:rFonts w:ascii="仿宋_GB2312" w:hAnsi="宋体" w:hint="eastAsia"/>
          <w:sz w:val="21"/>
          <w:szCs w:val="21"/>
        </w:rPr>
        <w:t>广西热作所制作开发的科普漫画口袋书</w:t>
      </w:r>
    </w:p>
    <w:p w:rsidR="003D1698" w:rsidRPr="00C61BAE" w:rsidRDefault="003D1698">
      <w:pPr>
        <w:pStyle w:val="-"/>
        <w:ind w:firstLineChars="0" w:firstLine="0"/>
        <w:jc w:val="center"/>
        <w:rPr>
          <w:rFonts w:ascii="仿宋_GB2312" w:hAnsi="宋体" w:hint="default"/>
          <w:sz w:val="21"/>
          <w:szCs w:val="21"/>
        </w:rPr>
      </w:pPr>
    </w:p>
    <w:p w:rsidR="003D1698" w:rsidRPr="00C61BAE" w:rsidRDefault="00C946E6">
      <w:pPr>
        <w:autoSpaceDE w:val="0"/>
        <w:autoSpaceDN w:val="0"/>
        <w:adjustRightInd w:val="0"/>
        <w:ind w:firstLine="640"/>
        <w:outlineLvl w:val="0"/>
        <w:rPr>
          <w:rFonts w:eastAsia="黑体"/>
          <w:bCs/>
          <w:szCs w:val="32"/>
        </w:rPr>
      </w:pPr>
      <w:bookmarkStart w:id="1" w:name="_Toc526940083"/>
      <w:r w:rsidRPr="00C61BAE">
        <w:rPr>
          <w:rFonts w:eastAsia="黑体" w:hint="eastAsia"/>
          <w:bCs/>
          <w:noProof/>
          <w:szCs w:val="32"/>
        </w:rPr>
        <w:drawing>
          <wp:inline distT="0" distB="0" distL="114300" distR="114300">
            <wp:extent cx="5055235" cy="3791585"/>
            <wp:effectExtent l="0" t="0" r="2540" b="8890"/>
            <wp:docPr id="14" name="图片 14" descr="IMG_20251024_104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IMG_20251024_104051"/>
                    <pic:cNvPicPr>
                      <a:picLocks noChangeAspect="1"/>
                    </pic:cNvPicPr>
                  </pic:nvPicPr>
                  <pic:blipFill>
                    <a:blip r:embed="rId11"/>
                    <a:stretch>
                      <a:fillRect/>
                    </a:stretch>
                  </pic:blipFill>
                  <pic:spPr>
                    <a:xfrm>
                      <a:off x="0" y="0"/>
                      <a:ext cx="5055235" cy="3791585"/>
                    </a:xfrm>
                    <a:prstGeom prst="rect">
                      <a:avLst/>
                    </a:prstGeom>
                  </pic:spPr>
                </pic:pic>
              </a:graphicData>
            </a:graphic>
          </wp:inline>
        </w:drawing>
      </w:r>
    </w:p>
    <w:p w:rsidR="003D1698" w:rsidRPr="00C61BAE" w:rsidRDefault="00C946E6">
      <w:pPr>
        <w:spacing w:line="560" w:lineRule="exact"/>
        <w:ind w:firstLineChars="0" w:firstLine="0"/>
        <w:jc w:val="center"/>
        <w:rPr>
          <w:rFonts w:ascii="仿宋_GB2312" w:hAnsi="宋体"/>
          <w:sz w:val="21"/>
          <w:szCs w:val="21"/>
        </w:rPr>
      </w:pPr>
      <w:r w:rsidRPr="00C61BAE">
        <w:rPr>
          <w:rFonts w:ascii="仿宋_GB2312" w:hAnsi="宋体" w:hint="eastAsia"/>
          <w:sz w:val="21"/>
          <w:szCs w:val="21"/>
        </w:rPr>
        <w:t>图</w:t>
      </w:r>
      <w:r w:rsidRPr="00C61BAE">
        <w:rPr>
          <w:rFonts w:ascii="仿宋_GB2312" w:hAnsi="宋体" w:hint="eastAsia"/>
          <w:sz w:val="21"/>
          <w:szCs w:val="21"/>
        </w:rPr>
        <w:t xml:space="preserve"> </w:t>
      </w:r>
      <w:r w:rsidRPr="00C61BAE">
        <w:rPr>
          <w:rFonts w:ascii="仿宋_GB2312" w:hAnsi="宋体" w:hint="eastAsia"/>
          <w:sz w:val="21"/>
          <w:szCs w:val="21"/>
        </w:rPr>
        <w:t>农业农村部科技发展中心制作的科普折页</w:t>
      </w:r>
    </w:p>
    <w:p w:rsidR="003D1698" w:rsidRPr="00C61BAE" w:rsidRDefault="00C946E6">
      <w:pPr>
        <w:autoSpaceDE w:val="0"/>
        <w:autoSpaceDN w:val="0"/>
        <w:adjustRightInd w:val="0"/>
        <w:ind w:firstLine="640"/>
        <w:jc w:val="left"/>
        <w:outlineLvl w:val="0"/>
        <w:rPr>
          <w:rFonts w:eastAsia="黑体"/>
          <w:bCs/>
          <w:szCs w:val="32"/>
        </w:rPr>
      </w:pPr>
      <w:r w:rsidRPr="00C61BAE">
        <w:rPr>
          <w:rFonts w:eastAsia="黑体"/>
          <w:bCs/>
          <w:szCs w:val="32"/>
        </w:rPr>
        <w:t>四、</w:t>
      </w:r>
      <w:bookmarkEnd w:id="1"/>
      <w:r w:rsidRPr="00C61BAE">
        <w:rPr>
          <w:rFonts w:eastAsia="黑体"/>
          <w:bCs/>
          <w:szCs w:val="32"/>
        </w:rPr>
        <w:t>制定标准的原则和依据，与现行法律、法规的关系，与有关国家标准、行业标准的协调情况</w:t>
      </w:r>
    </w:p>
    <w:p w:rsidR="003D1698" w:rsidRPr="00C61BAE" w:rsidRDefault="00C946E6">
      <w:pPr>
        <w:pStyle w:val="afe"/>
        <w:spacing w:line="560" w:lineRule="exact"/>
        <w:ind w:firstLine="643"/>
        <w:outlineLvl w:val="1"/>
        <w:rPr>
          <w:rFonts w:ascii="Times New Roman" w:eastAsia="仿宋"/>
          <w:b/>
          <w:bCs/>
          <w:sz w:val="32"/>
          <w:szCs w:val="32"/>
        </w:rPr>
      </w:pPr>
      <w:r w:rsidRPr="00C61BAE">
        <w:rPr>
          <w:rFonts w:ascii="Times New Roman" w:eastAsia="仿宋"/>
          <w:b/>
          <w:bCs/>
          <w:sz w:val="32"/>
          <w:szCs w:val="32"/>
        </w:rPr>
        <w:t>（一）编制原则</w:t>
      </w:r>
    </w:p>
    <w:p w:rsidR="003D1698" w:rsidRPr="00C61BAE" w:rsidRDefault="00C946E6">
      <w:pPr>
        <w:tabs>
          <w:tab w:val="center" w:pos="4201"/>
          <w:tab w:val="right" w:leader="dot" w:pos="9298"/>
        </w:tabs>
        <w:autoSpaceDE w:val="0"/>
        <w:autoSpaceDN w:val="0"/>
        <w:ind w:firstLine="643"/>
        <w:outlineLvl w:val="2"/>
        <w:rPr>
          <w:rFonts w:eastAsia="仿宋"/>
          <w:b/>
          <w:bCs/>
          <w:kern w:val="0"/>
          <w:szCs w:val="32"/>
        </w:rPr>
      </w:pPr>
      <w:r w:rsidRPr="00C61BAE">
        <w:rPr>
          <w:rFonts w:eastAsia="仿宋"/>
          <w:b/>
          <w:bCs/>
          <w:kern w:val="0"/>
          <w:szCs w:val="32"/>
        </w:rPr>
        <w:t>1</w:t>
      </w:r>
      <w:r w:rsidRPr="00C61BAE">
        <w:rPr>
          <w:rFonts w:eastAsia="仿宋" w:hint="eastAsia"/>
          <w:b/>
          <w:bCs/>
          <w:kern w:val="0"/>
          <w:szCs w:val="32"/>
        </w:rPr>
        <w:t>.</w:t>
      </w:r>
      <w:r w:rsidRPr="00C61BAE">
        <w:rPr>
          <w:rFonts w:eastAsia="仿宋"/>
          <w:b/>
          <w:bCs/>
          <w:kern w:val="0"/>
          <w:szCs w:val="32"/>
        </w:rPr>
        <w:t>实用性原则</w:t>
      </w:r>
    </w:p>
    <w:p w:rsidR="003D1698" w:rsidRPr="00C61BAE" w:rsidRDefault="00C946E6">
      <w:pPr>
        <w:spacing w:line="560" w:lineRule="exact"/>
        <w:ind w:firstLine="640"/>
        <w:rPr>
          <w:rFonts w:ascii="仿宋_GB2312" w:hAnsi="宋体"/>
          <w:szCs w:val="28"/>
        </w:rPr>
      </w:pPr>
      <w:r w:rsidRPr="00C61BAE">
        <w:rPr>
          <w:rFonts w:ascii="仿宋_GB2312" w:hAnsi="宋体" w:hint="eastAsia"/>
          <w:szCs w:val="28"/>
        </w:rPr>
        <w:t>本文件是在充分收集相关资料和文献，分析</w:t>
      </w:r>
      <w:r w:rsidRPr="00C61BAE">
        <w:rPr>
          <w:rFonts w:ascii="仿宋_GB2312" w:hint="eastAsia"/>
        </w:rPr>
        <w:t>农业科普传统媒体作品（纸媒书报类）创作</w:t>
      </w:r>
      <w:r w:rsidRPr="00C61BAE">
        <w:rPr>
          <w:rFonts w:ascii="仿宋_GB2312" w:hAnsi="宋体" w:hint="eastAsia"/>
          <w:szCs w:val="28"/>
        </w:rPr>
        <w:t>当前现状，在现有相关</w:t>
      </w:r>
      <w:r w:rsidRPr="00C61BAE">
        <w:rPr>
          <w:rFonts w:ascii="仿宋_GB2312" w:hAnsi="宋体" w:hint="eastAsia"/>
          <w:szCs w:val="28"/>
        </w:rPr>
        <w:t>传统媒体作品创作要求</w:t>
      </w:r>
      <w:r w:rsidRPr="00C61BAE">
        <w:rPr>
          <w:rFonts w:ascii="仿宋_GB2312" w:hAnsi="宋体" w:hint="eastAsia"/>
          <w:szCs w:val="28"/>
        </w:rPr>
        <w:t>的基础上，结合标准编制组相关经验而总结起草的，符合当前</w:t>
      </w:r>
      <w:r w:rsidRPr="00C61BAE">
        <w:rPr>
          <w:rFonts w:ascii="仿宋_GB2312" w:hint="eastAsia"/>
        </w:rPr>
        <w:t>农业科普传统媒体作品（纸媒书报类）创作</w:t>
      </w:r>
      <w:r w:rsidRPr="00C61BAE">
        <w:rPr>
          <w:rFonts w:ascii="仿宋_GB2312" w:hAnsi="宋体" w:hint="eastAsia"/>
          <w:szCs w:val="28"/>
        </w:rPr>
        <w:t>发展的方向，具有较强的实用性和可操作性。</w:t>
      </w:r>
    </w:p>
    <w:p w:rsidR="003D1698" w:rsidRPr="00C61BAE" w:rsidRDefault="00C946E6">
      <w:pPr>
        <w:tabs>
          <w:tab w:val="center" w:pos="4201"/>
          <w:tab w:val="right" w:leader="dot" w:pos="9298"/>
        </w:tabs>
        <w:autoSpaceDE w:val="0"/>
        <w:autoSpaceDN w:val="0"/>
        <w:spacing w:line="560" w:lineRule="exact"/>
        <w:ind w:firstLine="643"/>
        <w:outlineLvl w:val="2"/>
        <w:rPr>
          <w:rFonts w:eastAsia="仿宋"/>
          <w:b/>
          <w:bCs/>
          <w:kern w:val="0"/>
          <w:szCs w:val="32"/>
        </w:rPr>
      </w:pPr>
      <w:r w:rsidRPr="00C61BAE">
        <w:rPr>
          <w:rFonts w:eastAsia="仿宋" w:hint="eastAsia"/>
          <w:b/>
          <w:bCs/>
          <w:kern w:val="0"/>
          <w:szCs w:val="32"/>
        </w:rPr>
        <w:t>2.</w:t>
      </w:r>
      <w:r w:rsidRPr="00C61BAE">
        <w:rPr>
          <w:rFonts w:eastAsia="仿宋" w:hint="eastAsia"/>
          <w:b/>
          <w:bCs/>
          <w:kern w:val="0"/>
          <w:szCs w:val="32"/>
        </w:rPr>
        <w:t>协调性原则</w:t>
      </w:r>
    </w:p>
    <w:p w:rsidR="003D1698" w:rsidRPr="00C61BAE" w:rsidRDefault="00C946E6">
      <w:pPr>
        <w:spacing w:line="560" w:lineRule="exact"/>
        <w:ind w:firstLine="640"/>
        <w:rPr>
          <w:rFonts w:ascii="仿宋_GB2312" w:hAnsi="宋体"/>
          <w:szCs w:val="28"/>
        </w:rPr>
      </w:pPr>
      <w:r w:rsidRPr="00C61BAE">
        <w:rPr>
          <w:rFonts w:ascii="仿宋_GB2312" w:hAnsi="宋体" w:hint="eastAsia"/>
          <w:szCs w:val="28"/>
        </w:rPr>
        <w:t>本文件编写过程中注意了与</w:t>
      </w:r>
      <w:r w:rsidRPr="00C61BAE">
        <w:rPr>
          <w:rFonts w:ascii="仿宋_GB2312" w:hint="eastAsia"/>
        </w:rPr>
        <w:t>农业科普传统媒体作品（纸媒书</w:t>
      </w:r>
      <w:r w:rsidRPr="00C61BAE">
        <w:rPr>
          <w:rFonts w:ascii="仿宋_GB2312" w:hint="eastAsia"/>
        </w:rPr>
        <w:lastRenderedPageBreak/>
        <w:t>报类）创作</w:t>
      </w:r>
      <w:r w:rsidRPr="00C61BAE">
        <w:rPr>
          <w:rFonts w:ascii="仿宋_GB2312" w:hAnsi="宋体" w:hint="eastAsia"/>
          <w:szCs w:val="28"/>
        </w:rPr>
        <w:t>相关法律法规的协调问题，在内容上与现行法律法规、标准协调一致。</w:t>
      </w:r>
    </w:p>
    <w:p w:rsidR="003D1698" w:rsidRPr="00C61BAE" w:rsidRDefault="00C946E6">
      <w:pPr>
        <w:tabs>
          <w:tab w:val="center" w:pos="4201"/>
          <w:tab w:val="right" w:leader="dot" w:pos="9298"/>
        </w:tabs>
        <w:autoSpaceDE w:val="0"/>
        <w:autoSpaceDN w:val="0"/>
        <w:spacing w:line="560" w:lineRule="exact"/>
        <w:ind w:firstLine="643"/>
        <w:outlineLvl w:val="2"/>
        <w:rPr>
          <w:rFonts w:eastAsia="仿宋"/>
          <w:b/>
          <w:bCs/>
          <w:kern w:val="0"/>
          <w:szCs w:val="32"/>
        </w:rPr>
      </w:pPr>
      <w:r w:rsidRPr="00C61BAE">
        <w:rPr>
          <w:rFonts w:eastAsia="仿宋" w:hint="eastAsia"/>
          <w:b/>
          <w:bCs/>
          <w:kern w:val="0"/>
          <w:szCs w:val="32"/>
        </w:rPr>
        <w:t>3.</w:t>
      </w:r>
      <w:r w:rsidRPr="00C61BAE">
        <w:rPr>
          <w:rFonts w:eastAsia="仿宋" w:hint="eastAsia"/>
          <w:b/>
          <w:bCs/>
          <w:kern w:val="0"/>
          <w:szCs w:val="32"/>
        </w:rPr>
        <w:t>规范性原则</w:t>
      </w:r>
    </w:p>
    <w:p w:rsidR="003D1698" w:rsidRPr="00C61BAE" w:rsidRDefault="00C946E6">
      <w:pPr>
        <w:spacing w:line="560" w:lineRule="exact"/>
        <w:ind w:firstLine="640"/>
        <w:rPr>
          <w:rFonts w:ascii="仿宋_GB2312" w:hAnsi="宋体"/>
          <w:szCs w:val="28"/>
        </w:rPr>
      </w:pPr>
      <w:r w:rsidRPr="00C61BAE">
        <w:rPr>
          <w:rFonts w:ascii="仿宋_GB2312" w:hAnsi="宋体" w:hint="eastAsia"/>
          <w:szCs w:val="28"/>
        </w:rPr>
        <w:t>本文件严格参照</w:t>
      </w:r>
      <w:r w:rsidRPr="00C61BAE">
        <w:rPr>
          <w:rFonts w:ascii="仿宋_GB2312" w:hAnsi="宋体" w:hint="eastAsia"/>
          <w:szCs w:val="28"/>
        </w:rPr>
        <w:t>GB/T 1.1</w:t>
      </w:r>
      <w:r w:rsidRPr="00C61BAE">
        <w:rPr>
          <w:rFonts w:ascii="仿宋_GB2312" w:hAnsi="宋体" w:hint="eastAsia"/>
          <w:szCs w:val="28"/>
        </w:rPr>
        <w:t>—</w:t>
      </w:r>
      <w:r w:rsidRPr="00C61BAE">
        <w:rPr>
          <w:rFonts w:ascii="仿宋_GB2312" w:hAnsi="宋体" w:hint="eastAsia"/>
          <w:szCs w:val="28"/>
        </w:rPr>
        <w:t>2020</w:t>
      </w:r>
      <w:r w:rsidRPr="00C61BAE">
        <w:rPr>
          <w:rFonts w:ascii="仿宋_GB2312" w:hAnsi="宋体" w:hint="eastAsia"/>
          <w:szCs w:val="28"/>
        </w:rPr>
        <w:t>《标准化工作导则</w:t>
      </w:r>
      <w:r w:rsidRPr="00C61BAE">
        <w:rPr>
          <w:rFonts w:ascii="仿宋_GB2312" w:hAnsi="宋体" w:hint="eastAsia"/>
          <w:szCs w:val="28"/>
        </w:rPr>
        <w:t xml:space="preserve">  </w:t>
      </w:r>
      <w:r w:rsidRPr="00C61BAE">
        <w:rPr>
          <w:rFonts w:ascii="仿宋_GB2312" w:hAnsi="宋体" w:hint="eastAsia"/>
          <w:szCs w:val="28"/>
        </w:rPr>
        <w:t>第</w:t>
      </w:r>
      <w:r w:rsidRPr="00C61BAE">
        <w:rPr>
          <w:rFonts w:ascii="仿宋_GB2312" w:hAnsi="宋体" w:hint="eastAsia"/>
          <w:szCs w:val="28"/>
        </w:rPr>
        <w:t>1</w:t>
      </w:r>
      <w:r w:rsidRPr="00C61BAE">
        <w:rPr>
          <w:rFonts w:ascii="仿宋_GB2312" w:hAnsi="宋体" w:hint="eastAsia"/>
          <w:szCs w:val="28"/>
        </w:rPr>
        <w:t>部分：标准化文件的结构和起草规则》编写本标准的内容，保证标准的编写质量。</w:t>
      </w:r>
    </w:p>
    <w:p w:rsidR="003D1698" w:rsidRPr="00C61BAE" w:rsidRDefault="00C946E6">
      <w:pPr>
        <w:tabs>
          <w:tab w:val="center" w:pos="4201"/>
          <w:tab w:val="right" w:leader="dot" w:pos="9298"/>
        </w:tabs>
        <w:autoSpaceDE w:val="0"/>
        <w:autoSpaceDN w:val="0"/>
        <w:spacing w:line="560" w:lineRule="exact"/>
        <w:ind w:firstLine="643"/>
        <w:outlineLvl w:val="2"/>
        <w:rPr>
          <w:rFonts w:eastAsia="仿宋"/>
          <w:b/>
          <w:bCs/>
          <w:kern w:val="0"/>
          <w:szCs w:val="32"/>
        </w:rPr>
      </w:pPr>
      <w:r w:rsidRPr="00C61BAE">
        <w:rPr>
          <w:rFonts w:eastAsia="仿宋" w:hint="eastAsia"/>
          <w:b/>
          <w:bCs/>
          <w:kern w:val="0"/>
          <w:szCs w:val="32"/>
        </w:rPr>
        <w:t>4.</w:t>
      </w:r>
      <w:r w:rsidRPr="00C61BAE">
        <w:rPr>
          <w:rFonts w:eastAsia="仿宋" w:hint="eastAsia"/>
          <w:b/>
          <w:bCs/>
          <w:kern w:val="0"/>
          <w:szCs w:val="32"/>
        </w:rPr>
        <w:t>前瞻性原则</w:t>
      </w:r>
    </w:p>
    <w:p w:rsidR="003D1698" w:rsidRPr="00C61BAE" w:rsidRDefault="00C946E6">
      <w:pPr>
        <w:spacing w:line="560" w:lineRule="exact"/>
        <w:ind w:firstLine="640"/>
        <w:rPr>
          <w:rFonts w:ascii="仿宋_GB2312" w:hAnsi="宋体"/>
          <w:szCs w:val="28"/>
        </w:rPr>
      </w:pPr>
      <w:r w:rsidRPr="00C61BAE">
        <w:rPr>
          <w:rFonts w:ascii="仿宋_GB2312" w:hAnsi="宋体" w:hint="eastAsia"/>
          <w:szCs w:val="28"/>
        </w:rPr>
        <w:t>本文件在兼顾当前</w:t>
      </w:r>
      <w:r w:rsidRPr="00C61BAE">
        <w:rPr>
          <w:rFonts w:ascii="仿宋_GB2312" w:hint="eastAsia"/>
        </w:rPr>
        <w:t>农业科普传统媒体作品（纸媒书报类）创作</w:t>
      </w:r>
      <w:r w:rsidRPr="00C61BAE">
        <w:rPr>
          <w:rFonts w:ascii="仿宋_GB2312" w:hAnsi="宋体" w:hint="eastAsia"/>
          <w:szCs w:val="28"/>
        </w:rPr>
        <w:t>现实情况的同时，还考虑到了</w:t>
      </w:r>
      <w:r w:rsidRPr="00C61BAE">
        <w:rPr>
          <w:rFonts w:ascii="仿宋_GB2312" w:hint="eastAsia"/>
        </w:rPr>
        <w:t>农业科普传统媒体作品（纸媒书报类）创作</w:t>
      </w:r>
      <w:r w:rsidRPr="00C61BAE">
        <w:rPr>
          <w:rFonts w:ascii="仿宋_GB2312" w:hAnsi="宋体" w:hint="eastAsia"/>
          <w:szCs w:val="28"/>
        </w:rPr>
        <w:t>快速发展的趋势和需要，在标准中体现了个别特色性、前瞻性和先进性条款，作为对</w:t>
      </w:r>
      <w:r w:rsidRPr="00C61BAE">
        <w:rPr>
          <w:rFonts w:ascii="仿宋_GB2312" w:hint="eastAsia"/>
        </w:rPr>
        <w:t>农业科普传统媒体作品（纸媒书报类）创作</w:t>
      </w:r>
      <w:r w:rsidRPr="00C61BAE">
        <w:rPr>
          <w:rFonts w:ascii="仿宋_GB2312" w:hAnsi="宋体" w:hint="eastAsia"/>
          <w:szCs w:val="28"/>
        </w:rPr>
        <w:t>发展的指导。</w:t>
      </w:r>
    </w:p>
    <w:p w:rsidR="003D1698" w:rsidRPr="00C61BAE" w:rsidRDefault="00C946E6">
      <w:pPr>
        <w:widowControl/>
        <w:tabs>
          <w:tab w:val="center" w:pos="4201"/>
          <w:tab w:val="right" w:leader="dot" w:pos="9298"/>
        </w:tabs>
        <w:autoSpaceDE w:val="0"/>
        <w:autoSpaceDN w:val="0"/>
        <w:spacing w:line="560" w:lineRule="exact"/>
        <w:ind w:firstLine="643"/>
        <w:outlineLvl w:val="1"/>
        <w:rPr>
          <w:rFonts w:eastAsia="仿宋"/>
          <w:b/>
          <w:bCs/>
          <w:kern w:val="0"/>
          <w:szCs w:val="32"/>
        </w:rPr>
      </w:pPr>
      <w:r w:rsidRPr="00C61BAE">
        <w:rPr>
          <w:rFonts w:eastAsia="仿宋"/>
          <w:b/>
          <w:bCs/>
          <w:kern w:val="0"/>
          <w:szCs w:val="32"/>
        </w:rPr>
        <w:t>（二）编制依据</w:t>
      </w:r>
    </w:p>
    <w:p w:rsidR="003D1698" w:rsidRPr="00C61BAE" w:rsidRDefault="00C946E6">
      <w:pPr>
        <w:spacing w:line="560" w:lineRule="exact"/>
        <w:ind w:firstLine="640"/>
        <w:rPr>
          <w:rFonts w:ascii="仿宋_GB2312" w:hAnsi="宋体"/>
          <w:szCs w:val="28"/>
        </w:rPr>
      </w:pPr>
      <w:r w:rsidRPr="00C61BAE">
        <w:rPr>
          <w:rFonts w:ascii="仿宋_GB2312" w:hAnsi="宋体" w:hint="eastAsia"/>
          <w:szCs w:val="28"/>
        </w:rPr>
        <w:t>本标准严格按照</w:t>
      </w:r>
      <w:r w:rsidRPr="00C61BAE">
        <w:rPr>
          <w:rFonts w:eastAsia="仿宋"/>
          <w:szCs w:val="32"/>
        </w:rPr>
        <w:t>GB</w:t>
      </w:r>
      <w:r w:rsidRPr="00C61BAE">
        <w:rPr>
          <w:rFonts w:eastAsia="仿宋"/>
          <w:szCs w:val="32"/>
        </w:rPr>
        <w:t>/T 1.1—2020</w:t>
      </w:r>
      <w:r w:rsidRPr="00C61BAE">
        <w:rPr>
          <w:rFonts w:ascii="仿宋_GB2312" w:hAnsi="宋体" w:hint="eastAsia"/>
          <w:szCs w:val="28"/>
        </w:rPr>
        <w:t>《标准化工作导则</w:t>
      </w:r>
      <w:r w:rsidRPr="00C61BAE">
        <w:rPr>
          <w:rFonts w:ascii="仿宋_GB2312" w:hAnsi="宋体" w:hint="eastAsia"/>
          <w:szCs w:val="28"/>
        </w:rPr>
        <w:t xml:space="preserve"> </w:t>
      </w:r>
      <w:r w:rsidRPr="00C61BAE">
        <w:rPr>
          <w:rFonts w:eastAsia="仿宋"/>
          <w:szCs w:val="32"/>
        </w:rPr>
        <w:t xml:space="preserve"> </w:t>
      </w:r>
      <w:r w:rsidRPr="00C61BAE">
        <w:rPr>
          <w:rFonts w:ascii="仿宋_GB2312" w:hAnsi="宋体" w:hint="eastAsia"/>
          <w:szCs w:val="28"/>
        </w:rPr>
        <w:t>第</w:t>
      </w:r>
      <w:r w:rsidRPr="00C61BAE">
        <w:rPr>
          <w:rFonts w:ascii="仿宋_GB2312" w:hAnsi="宋体" w:hint="eastAsia"/>
          <w:szCs w:val="28"/>
        </w:rPr>
        <w:t>1</w:t>
      </w:r>
      <w:r w:rsidRPr="00C61BAE">
        <w:rPr>
          <w:rFonts w:ascii="仿宋_GB2312" w:hAnsi="宋体" w:hint="eastAsia"/>
          <w:szCs w:val="28"/>
        </w:rPr>
        <w:t>部分：标准化文件的结构和起草规则》的规则起草，标准主要内容参考相关标准文件并结合起草单位的相关经验和实践验证情况总结进行起草。</w:t>
      </w:r>
    </w:p>
    <w:p w:rsidR="003D1698" w:rsidRPr="00C61BAE" w:rsidRDefault="00C946E6">
      <w:pPr>
        <w:widowControl/>
        <w:snapToGrid w:val="0"/>
        <w:spacing w:line="560" w:lineRule="exact"/>
        <w:ind w:firstLine="640"/>
        <w:jc w:val="left"/>
        <w:rPr>
          <w:rFonts w:ascii="仿宋_GB2312" w:hAnsi="仿宋_GB2312" w:cs="仿宋_GB2312"/>
          <w:kern w:val="0"/>
          <w:szCs w:val="32"/>
          <w:lang w:bidi="ar"/>
        </w:rPr>
      </w:pPr>
      <w:r w:rsidRPr="00C61BAE">
        <w:rPr>
          <w:rFonts w:ascii="仿宋_GB2312" w:hAnsi="仿宋_GB2312" w:cs="仿宋_GB2312" w:hint="eastAsia"/>
          <w:kern w:val="0"/>
          <w:szCs w:val="32"/>
          <w:lang w:bidi="ar"/>
        </w:rPr>
        <w:t>广西壮族自治区亚热带作物研究所（下称广西热作所），是广西农业科学院直属的从事杧果、澳洲坚果、茶叶、木薯、花卉、甘蔗、剑麻等热带、亚热带作物种质资源收集保存、良种选育繁育、丰产栽培、科普研究、环境与植物保护、贮藏保鲜、加工技术及中试示范、综合开发新技术等方面的研究和相关技术咨询的公益性事业单位。</w:t>
      </w:r>
      <w:r w:rsidRPr="00C61BAE">
        <w:rPr>
          <w:rFonts w:ascii="仿宋_GB2312" w:hAnsi="宋体" w:hint="eastAsia"/>
          <w:szCs w:val="32"/>
          <w:lang w:val="zh-CN"/>
        </w:rPr>
        <w:t>广西热作所内的热作所（东盟）亚热带植物园是全</w:t>
      </w:r>
      <w:r w:rsidRPr="00C61BAE">
        <w:rPr>
          <w:rFonts w:ascii="仿宋_GB2312" w:hAnsi="宋体" w:hint="eastAsia"/>
          <w:szCs w:val="32"/>
          <w:lang w:val="zh-CN"/>
        </w:rPr>
        <w:t>国科普教育基地、全国热带作物科普基</w:t>
      </w:r>
      <w:r w:rsidRPr="00C61BAE">
        <w:rPr>
          <w:rFonts w:ascii="仿宋_GB2312" w:hAnsi="宋体" w:hint="eastAsia"/>
          <w:szCs w:val="32"/>
          <w:lang w:val="zh-CN"/>
        </w:rPr>
        <w:lastRenderedPageBreak/>
        <w:t>地、</w:t>
      </w:r>
      <w:r w:rsidRPr="00C61BAE">
        <w:rPr>
          <w:rFonts w:ascii="仿宋_GB2312" w:hAnsi="宋体" w:hint="eastAsia"/>
          <w:szCs w:val="32"/>
        </w:rPr>
        <w:t>广西壮族自治区科普教育基地、</w:t>
      </w:r>
      <w:r w:rsidRPr="00C61BAE">
        <w:rPr>
          <w:rFonts w:ascii="仿宋_GB2312" w:hAnsi="宋体" w:hint="eastAsia"/>
          <w:szCs w:val="32"/>
          <w:lang w:val="zh-CN"/>
        </w:rPr>
        <w:t>广西中小学劳动教育实践</w:t>
      </w:r>
      <w:r w:rsidRPr="00C61BAE">
        <w:rPr>
          <w:rFonts w:ascii="仿宋_GB2312" w:hAnsi="宋体" w:hint="eastAsia"/>
          <w:szCs w:val="32"/>
          <w:lang w:val="zh-CN"/>
        </w:rPr>
        <w:t>基地、</w:t>
      </w:r>
      <w:r w:rsidRPr="00C61BAE">
        <w:rPr>
          <w:rFonts w:ascii="仿宋_GB2312" w:hAnsi="宋体" w:hint="eastAsia"/>
          <w:szCs w:val="32"/>
        </w:rPr>
        <w:t>南宁市中小学研学实践教育基地、</w:t>
      </w:r>
      <w:r w:rsidRPr="00C61BAE">
        <w:rPr>
          <w:rFonts w:ascii="仿宋_GB2312" w:hAnsi="宋体" w:hint="eastAsia"/>
          <w:szCs w:val="32"/>
          <w:lang w:val="zh-CN"/>
        </w:rPr>
        <w:t>南宁市中小学劳动教育实践基地。</w:t>
      </w:r>
      <w:r w:rsidRPr="00C61BAE">
        <w:rPr>
          <w:rFonts w:ascii="仿宋_GB2312" w:hAnsi="仿宋_GB2312" w:cs="仿宋_GB2312" w:hint="eastAsia"/>
          <w:kern w:val="0"/>
          <w:szCs w:val="32"/>
          <w:lang w:bidi="ar"/>
        </w:rPr>
        <w:t>广西热作所主持或参与制订、修订标准</w:t>
      </w:r>
      <w:r w:rsidRPr="00C61BAE">
        <w:rPr>
          <w:rFonts w:ascii="仿宋_GB2312" w:hAnsi="仿宋_GB2312" w:cs="仿宋_GB2312" w:hint="eastAsia"/>
          <w:kern w:val="0"/>
          <w:szCs w:val="32"/>
          <w:lang w:bidi="ar"/>
        </w:rPr>
        <w:t>50</w:t>
      </w:r>
      <w:r w:rsidRPr="00C61BAE">
        <w:rPr>
          <w:rFonts w:ascii="仿宋_GB2312" w:hAnsi="仿宋_GB2312" w:cs="仿宋_GB2312" w:hint="eastAsia"/>
          <w:kern w:val="0"/>
          <w:szCs w:val="32"/>
          <w:lang w:bidi="ar"/>
        </w:rPr>
        <w:t>余项，例如“热带作物品种审定规范”、“剑麻纤维”国家标准的修订“广西优质野生红茶”团体标准等，这些标准涵盖了热带作物的多个领域，包括但不限于热带作物品种审定、热带作物品种试验技术规程，有一定的标准化工作经验。主办期刊《农业研究与应用》创刊</w:t>
      </w:r>
      <w:r w:rsidRPr="00C61BAE">
        <w:rPr>
          <w:rFonts w:ascii="仿宋_GB2312" w:hAnsi="仿宋_GB2312" w:cs="仿宋_GB2312" w:hint="eastAsia"/>
          <w:kern w:val="0"/>
          <w:szCs w:val="32"/>
          <w:lang w:bidi="ar"/>
        </w:rPr>
        <w:t>30</w:t>
      </w:r>
      <w:r w:rsidRPr="00C61BAE">
        <w:rPr>
          <w:rFonts w:ascii="仿宋_GB2312" w:hAnsi="仿宋_GB2312" w:cs="仿宋_GB2312" w:hint="eastAsia"/>
          <w:kern w:val="0"/>
          <w:szCs w:val="32"/>
          <w:lang w:bidi="ar"/>
        </w:rPr>
        <w:t>余年，被中国知网等数据库收录</w:t>
      </w:r>
      <w:r w:rsidRPr="00C61BAE">
        <w:rPr>
          <w:rFonts w:ascii="仿宋_GB2312" w:hAnsi="仿宋_GB2312" w:cs="仿宋_GB2312" w:hint="eastAsia"/>
          <w:kern w:val="0"/>
          <w:szCs w:val="32"/>
          <w:lang w:bidi="ar"/>
        </w:rPr>
        <w:t>，长期以来，坚持为农业科技工作者提供学术交流平台，积极传播农业科技信息，推广农业新技术、新品种、新工艺，促进农业新产业的发展，服务“三农”。</w:t>
      </w:r>
    </w:p>
    <w:p w:rsidR="003D1698" w:rsidRPr="00C61BAE" w:rsidRDefault="00C946E6">
      <w:pPr>
        <w:widowControl/>
        <w:snapToGrid w:val="0"/>
        <w:spacing w:line="560" w:lineRule="exact"/>
        <w:ind w:firstLine="640"/>
        <w:jc w:val="left"/>
        <w:rPr>
          <w:rFonts w:ascii="仿宋_GB2312" w:hAnsi="宋体"/>
          <w:szCs w:val="32"/>
        </w:rPr>
      </w:pPr>
      <w:r w:rsidRPr="00C61BAE">
        <w:rPr>
          <w:rFonts w:ascii="仿宋_GB2312" w:hAnsi="仿宋_GB2312" w:cs="仿宋_GB2312" w:hint="eastAsia"/>
          <w:kern w:val="0"/>
          <w:szCs w:val="32"/>
          <w:lang w:bidi="ar"/>
        </w:rPr>
        <w:t>同时广西热作所拥有一支专业从事亚热带植物科普</w:t>
      </w:r>
      <w:r w:rsidRPr="00C61BAE">
        <w:rPr>
          <w:rFonts w:ascii="仿宋_GB2312" w:hAnsi="仿宋_GB2312" w:cs="仿宋_GB2312" w:hint="eastAsia"/>
          <w:kern w:val="0"/>
          <w:szCs w:val="32"/>
          <w:lang w:bidi="ar"/>
        </w:rPr>
        <w:t>创新研究的团队，专业涵盖自然科学、社会科学等领域，在科普理论、科普创作、科普传播、科普活动</w:t>
      </w:r>
      <w:r w:rsidRPr="00C61BAE">
        <w:rPr>
          <w:rFonts w:ascii="仿宋_GB2312" w:hAnsi="仿宋_GB2312" w:cs="仿宋_GB2312" w:hint="eastAsia"/>
          <w:kern w:val="0"/>
          <w:szCs w:val="32"/>
          <w:lang w:bidi="ar"/>
        </w:rPr>
        <w:t>、研学教育活动</w:t>
      </w:r>
      <w:r w:rsidRPr="00C61BAE">
        <w:rPr>
          <w:rFonts w:ascii="仿宋_GB2312" w:hAnsi="仿宋_GB2312" w:cs="仿宋_GB2312" w:hint="eastAsia"/>
          <w:kern w:val="0"/>
          <w:szCs w:val="32"/>
          <w:lang w:bidi="ar"/>
        </w:rPr>
        <w:t>等方面积累了较为丰富的理论和实践研究经验。凭借丰富的物种资源与创新方法，亚热带植物科普创新研究团队构建了包含网站、微信公众号、视频号在内的全媒体科普传播体系，创作并推广了一系列形式多样、内容丰富的高质量科普作品，原创数量为</w:t>
      </w:r>
      <w:r w:rsidRPr="00C61BAE">
        <w:rPr>
          <w:rFonts w:ascii="仿宋_GB2312" w:hAnsi="仿宋_GB2312" w:cs="仿宋_GB2312" w:hint="eastAsia"/>
          <w:kern w:val="0"/>
          <w:szCs w:val="32"/>
          <w:lang w:bidi="ar"/>
        </w:rPr>
        <w:t>60</w:t>
      </w:r>
      <w:r w:rsidRPr="00C61BAE">
        <w:rPr>
          <w:rFonts w:ascii="仿宋_GB2312" w:hAnsi="仿宋_GB2312" w:cs="仿宋_GB2312" w:hint="eastAsia"/>
          <w:kern w:val="0"/>
          <w:szCs w:val="32"/>
          <w:lang w:bidi="ar"/>
        </w:rPr>
        <w:t>个，其中科普图文</w:t>
      </w:r>
      <w:r w:rsidRPr="00C61BAE">
        <w:rPr>
          <w:rFonts w:ascii="仿宋_GB2312" w:hAnsi="仿宋_GB2312" w:cs="仿宋_GB2312" w:hint="eastAsia"/>
          <w:kern w:val="0"/>
          <w:szCs w:val="32"/>
          <w:lang w:bidi="ar"/>
        </w:rPr>
        <w:t>27</w:t>
      </w:r>
      <w:r w:rsidRPr="00C61BAE">
        <w:rPr>
          <w:rFonts w:ascii="仿宋_GB2312" w:hAnsi="仿宋_GB2312" w:cs="仿宋_GB2312" w:hint="eastAsia"/>
          <w:kern w:val="0"/>
          <w:szCs w:val="32"/>
          <w:lang w:bidi="ar"/>
        </w:rPr>
        <w:t>个、视频</w:t>
      </w:r>
      <w:r w:rsidRPr="00C61BAE">
        <w:rPr>
          <w:rFonts w:ascii="仿宋_GB2312" w:hAnsi="仿宋_GB2312" w:cs="仿宋_GB2312" w:hint="eastAsia"/>
          <w:kern w:val="0"/>
          <w:szCs w:val="32"/>
          <w:lang w:bidi="ar"/>
        </w:rPr>
        <w:t>13</w:t>
      </w:r>
      <w:r w:rsidRPr="00C61BAE">
        <w:rPr>
          <w:rFonts w:ascii="仿宋_GB2312" w:hAnsi="仿宋_GB2312" w:cs="仿宋_GB2312" w:hint="eastAsia"/>
          <w:kern w:val="0"/>
          <w:szCs w:val="32"/>
          <w:lang w:bidi="ar"/>
        </w:rPr>
        <w:t>个、书籍</w:t>
      </w:r>
      <w:r w:rsidRPr="00C61BAE">
        <w:rPr>
          <w:rFonts w:ascii="仿宋_GB2312" w:hAnsi="仿宋_GB2312" w:cs="仿宋_GB2312" w:hint="eastAsia"/>
          <w:kern w:val="0"/>
          <w:szCs w:val="32"/>
          <w:lang w:bidi="ar"/>
        </w:rPr>
        <w:t>2</w:t>
      </w:r>
      <w:r w:rsidRPr="00C61BAE">
        <w:rPr>
          <w:rFonts w:ascii="仿宋_GB2312" w:hAnsi="仿宋_GB2312" w:cs="仿宋_GB2312" w:hint="eastAsia"/>
          <w:kern w:val="0"/>
          <w:szCs w:val="32"/>
          <w:lang w:bidi="ar"/>
        </w:rPr>
        <w:t>部、课程</w:t>
      </w:r>
      <w:r w:rsidRPr="00C61BAE">
        <w:rPr>
          <w:rFonts w:ascii="仿宋_GB2312" w:hAnsi="仿宋_GB2312" w:cs="仿宋_GB2312" w:hint="eastAsia"/>
          <w:kern w:val="0"/>
          <w:szCs w:val="32"/>
          <w:lang w:bidi="ar"/>
        </w:rPr>
        <w:t>18</w:t>
      </w:r>
      <w:r w:rsidRPr="00C61BAE">
        <w:rPr>
          <w:rFonts w:ascii="仿宋_GB2312" w:hAnsi="仿宋_GB2312" w:cs="仿宋_GB2312" w:hint="eastAsia"/>
          <w:kern w:val="0"/>
          <w:szCs w:val="32"/>
          <w:lang w:bidi="ar"/>
        </w:rPr>
        <w:t>个。取得了显著的科学传播效果与社会影响力。累计发布原创科普内容吸引超</w:t>
      </w:r>
      <w:r w:rsidRPr="00C61BAE">
        <w:rPr>
          <w:rFonts w:ascii="仿宋_GB2312" w:hAnsi="仿宋_GB2312" w:cs="仿宋_GB2312" w:hint="eastAsia"/>
          <w:kern w:val="0"/>
          <w:szCs w:val="32"/>
          <w:lang w:bidi="ar"/>
        </w:rPr>
        <w:t>5</w:t>
      </w:r>
      <w:r w:rsidRPr="00C61BAE">
        <w:rPr>
          <w:rFonts w:ascii="仿宋_GB2312" w:hAnsi="仿宋_GB2312" w:cs="仿宋_GB2312" w:hint="eastAsia"/>
          <w:kern w:val="0"/>
          <w:szCs w:val="32"/>
          <w:lang w:bidi="ar"/>
        </w:rPr>
        <w:t>万人次阅读，科普短视频观看量突破</w:t>
      </w:r>
      <w:r w:rsidRPr="00C61BAE">
        <w:rPr>
          <w:rFonts w:ascii="仿宋_GB2312" w:hAnsi="仿宋_GB2312" w:cs="仿宋_GB2312" w:hint="eastAsia"/>
          <w:kern w:val="0"/>
          <w:szCs w:val="32"/>
          <w:lang w:bidi="ar"/>
        </w:rPr>
        <w:t>6</w:t>
      </w:r>
      <w:r w:rsidRPr="00C61BAE">
        <w:rPr>
          <w:rFonts w:ascii="仿宋_GB2312" w:hAnsi="仿宋_GB2312" w:cs="仿宋_GB2312" w:hint="eastAsia"/>
          <w:kern w:val="0"/>
          <w:szCs w:val="32"/>
          <w:lang w:bidi="ar"/>
        </w:rPr>
        <w:t>万。主编的科普读物《花木间的智慧：民族植物学自然笔记》受北京新闻广播、中华读书报、学习强国等媒体推荐，入选中国植物学会典赞</w:t>
      </w:r>
      <w:r w:rsidRPr="00C61BAE">
        <w:rPr>
          <w:rFonts w:ascii="仿宋_GB2312" w:hAnsi="仿宋_GB2312" w:cs="仿宋_GB2312" w:hint="eastAsia"/>
          <w:kern w:val="0"/>
          <w:szCs w:val="32"/>
          <w:lang w:bidi="ar"/>
        </w:rPr>
        <w:t xml:space="preserve"> 2023</w:t>
      </w:r>
      <w:r w:rsidRPr="00C61BAE">
        <w:rPr>
          <w:rFonts w:ascii="仿宋_GB2312" w:hAnsi="仿宋_GB2312" w:cs="仿宋_GB2312" w:hint="eastAsia"/>
          <w:kern w:val="0"/>
          <w:szCs w:val="32"/>
          <w:lang w:bidi="ar"/>
        </w:rPr>
        <w:t>科普中国活动推选作品，荣获</w:t>
      </w:r>
      <w:r w:rsidRPr="00C61BAE">
        <w:rPr>
          <w:rFonts w:ascii="仿宋_GB2312" w:hAnsi="仿宋_GB2312" w:cs="仿宋_GB2312" w:hint="eastAsia"/>
          <w:kern w:val="0"/>
          <w:szCs w:val="32"/>
          <w:lang w:bidi="ar"/>
        </w:rPr>
        <w:t>2024</w:t>
      </w:r>
      <w:r w:rsidRPr="00C61BAE">
        <w:rPr>
          <w:rFonts w:ascii="仿宋_GB2312" w:hAnsi="仿宋_GB2312" w:cs="仿宋_GB2312" w:hint="eastAsia"/>
          <w:kern w:val="0"/>
          <w:szCs w:val="32"/>
          <w:lang w:bidi="ar"/>
        </w:rPr>
        <w:t>年广西科普读</w:t>
      </w:r>
      <w:r w:rsidRPr="00C61BAE">
        <w:rPr>
          <w:rFonts w:ascii="仿宋_GB2312" w:hAnsi="仿宋_GB2312" w:cs="仿宋_GB2312" w:hint="eastAsia"/>
          <w:kern w:val="0"/>
          <w:szCs w:val="32"/>
          <w:lang w:bidi="ar"/>
        </w:rPr>
        <w:lastRenderedPageBreak/>
        <w:t>物大赛三等奖；</w:t>
      </w:r>
      <w:r w:rsidRPr="00C61BAE">
        <w:rPr>
          <w:rFonts w:ascii="仿宋_GB2312" w:hAnsi="仿宋_GB2312" w:cs="仿宋_GB2312" w:hint="eastAsia"/>
          <w:kern w:val="0"/>
          <w:szCs w:val="32"/>
          <w:lang w:bidi="ar"/>
        </w:rPr>
        <w:t>积极</w:t>
      </w:r>
      <w:r w:rsidRPr="00C61BAE">
        <w:rPr>
          <w:rFonts w:ascii="仿宋_GB2312" w:hAnsi="仿宋_GB2312" w:cs="仿宋_GB2312" w:hint="eastAsia"/>
          <w:kern w:val="0"/>
          <w:szCs w:val="32"/>
          <w:lang w:bidi="ar"/>
        </w:rPr>
        <w:t>在科普专业期刊发声，共有</w:t>
      </w:r>
      <w:r w:rsidRPr="00C61BAE">
        <w:rPr>
          <w:rFonts w:ascii="仿宋_GB2312" w:hAnsi="仿宋_GB2312" w:cs="仿宋_GB2312" w:hint="eastAsia"/>
          <w:kern w:val="0"/>
          <w:szCs w:val="32"/>
          <w:lang w:bidi="ar"/>
        </w:rPr>
        <w:t>4</w:t>
      </w:r>
      <w:r w:rsidRPr="00C61BAE">
        <w:rPr>
          <w:rFonts w:ascii="仿宋_GB2312" w:hAnsi="仿宋_GB2312" w:cs="仿宋_GB2312" w:hint="eastAsia"/>
          <w:kern w:val="0"/>
          <w:szCs w:val="32"/>
          <w:lang w:bidi="ar"/>
        </w:rPr>
        <w:t>篇内容获刊载，包括科普漫画获中国科技核心期刊《科学故事会》录用并连载，在中国科技核心期刊（科普类）《大自然》杂志刊发的科普文章</w:t>
      </w:r>
      <w:r w:rsidRPr="00C61BAE">
        <w:rPr>
          <w:rFonts w:ascii="仿宋_GB2312" w:hAnsi="仿宋_GB2312" w:cs="仿宋_GB2312" w:hint="eastAsia"/>
          <w:kern w:val="0"/>
          <w:szCs w:val="32"/>
          <w:lang w:bidi="ar"/>
        </w:rPr>
        <w:t>3</w:t>
      </w:r>
      <w:r w:rsidRPr="00C61BAE">
        <w:rPr>
          <w:rFonts w:ascii="仿宋_GB2312" w:hAnsi="仿宋_GB2312" w:cs="仿宋_GB2312" w:hint="eastAsia"/>
          <w:kern w:val="0"/>
          <w:szCs w:val="32"/>
          <w:lang w:bidi="ar"/>
        </w:rPr>
        <w:t>篇，科学内容获学术出版体系认可，进一步验证其专业性。开发包括漫画口袋书、主题文创产品在内的可复制、可推广的科普资源</w:t>
      </w:r>
      <w:r w:rsidRPr="00C61BAE">
        <w:rPr>
          <w:rFonts w:ascii="仿宋_GB2312" w:hAnsi="仿宋_GB2312" w:cs="仿宋_GB2312" w:hint="eastAsia"/>
          <w:kern w:val="0"/>
          <w:szCs w:val="32"/>
          <w:lang w:bidi="ar"/>
        </w:rPr>
        <w:t>。</w:t>
      </w:r>
      <w:r w:rsidRPr="00C61BAE">
        <w:rPr>
          <w:rFonts w:ascii="仿宋_GB2312" w:hAnsi="仿宋_GB2312" w:cs="仿宋_GB2312" w:hint="eastAsia"/>
          <w:kern w:val="0"/>
          <w:szCs w:val="32"/>
          <w:lang w:bidi="ar"/>
        </w:rPr>
        <w:t>凭借创新传播模式与优质内容，获得多方面肯定。“广西热作所亚热带植物园”微信公众号获评“</w:t>
      </w:r>
      <w:r w:rsidRPr="00C61BAE">
        <w:rPr>
          <w:rFonts w:ascii="仿宋_GB2312" w:hAnsi="仿宋_GB2312" w:cs="仿宋_GB2312" w:hint="eastAsia"/>
          <w:kern w:val="0"/>
          <w:szCs w:val="32"/>
          <w:lang w:bidi="ar"/>
        </w:rPr>
        <w:t>2024</w:t>
      </w:r>
      <w:r w:rsidRPr="00C61BAE">
        <w:rPr>
          <w:rFonts w:ascii="仿宋_GB2312" w:hAnsi="仿宋_GB2312" w:cs="仿宋_GB2312" w:hint="eastAsia"/>
          <w:kern w:val="0"/>
          <w:szCs w:val="32"/>
          <w:lang w:bidi="ar"/>
        </w:rPr>
        <w:t>年度广西优秀科学传播栏目”；科普漫画获</w:t>
      </w:r>
      <w:r w:rsidRPr="00C61BAE">
        <w:rPr>
          <w:rFonts w:ascii="仿宋_GB2312" w:hAnsi="仿宋_GB2312" w:cs="仿宋_GB2312" w:hint="eastAsia"/>
          <w:kern w:val="0"/>
          <w:szCs w:val="32"/>
          <w:lang w:bidi="ar"/>
        </w:rPr>
        <w:t>2024</w:t>
      </w:r>
      <w:r w:rsidRPr="00C61BAE">
        <w:rPr>
          <w:rFonts w:ascii="仿宋_GB2312" w:hAnsi="仿宋_GB2312" w:cs="仿宋_GB2312" w:hint="eastAsia"/>
          <w:kern w:val="0"/>
          <w:szCs w:val="32"/>
          <w:lang w:bidi="ar"/>
        </w:rPr>
        <w:t>年“科普中国青年之星创作交流活动优秀作品奖”，</w:t>
      </w:r>
      <w:r w:rsidRPr="00C61BAE">
        <w:rPr>
          <w:rFonts w:ascii="仿宋_GB2312" w:hAnsi="仿宋_GB2312" w:cs="仿宋_GB2312" w:hint="eastAsia"/>
          <w:kern w:val="0"/>
          <w:szCs w:val="32"/>
          <w:lang w:bidi="ar"/>
        </w:rPr>
        <w:t>IP</w:t>
      </w:r>
      <w:r w:rsidRPr="00C61BAE">
        <w:rPr>
          <w:rFonts w:ascii="仿宋_GB2312" w:hAnsi="仿宋_GB2312" w:cs="仿宋_GB2312" w:hint="eastAsia"/>
          <w:kern w:val="0"/>
          <w:szCs w:val="32"/>
          <w:lang w:bidi="ar"/>
        </w:rPr>
        <w:t>形象“大咖”获贴纸（咖啡）外观设计专利；</w:t>
      </w:r>
      <w:r w:rsidRPr="00C61BAE">
        <w:rPr>
          <w:rFonts w:ascii="仿宋_GB2312" w:hAnsi="仿宋_GB2312" w:cs="仿宋_GB2312" w:hint="eastAsia"/>
          <w:kern w:val="0"/>
          <w:szCs w:val="32"/>
          <w:lang w:bidi="ar"/>
        </w:rPr>
        <w:t>科普文章《嘿，你的年夜饭有慈姑吗》获得</w:t>
      </w:r>
      <w:r w:rsidRPr="00C61BAE">
        <w:rPr>
          <w:rFonts w:ascii="仿宋_GB2312" w:hAnsi="仿宋_GB2312" w:cs="仿宋_GB2312" w:hint="eastAsia"/>
          <w:kern w:val="0"/>
          <w:szCs w:val="32"/>
          <w:lang w:bidi="ar"/>
        </w:rPr>
        <w:t>2024</w:t>
      </w:r>
      <w:r w:rsidRPr="00C61BAE">
        <w:rPr>
          <w:rFonts w:ascii="仿宋_GB2312" w:hAnsi="仿宋_GB2312" w:cs="仿宋_GB2312" w:hint="eastAsia"/>
          <w:kern w:val="0"/>
          <w:szCs w:val="32"/>
          <w:lang w:bidi="ar"/>
        </w:rPr>
        <w:t>第二届广西网络科普作品大赛——科普作品优秀奖。</w:t>
      </w:r>
    </w:p>
    <w:p w:rsidR="003D1698" w:rsidRPr="00C61BAE" w:rsidRDefault="00C946E6">
      <w:pPr>
        <w:spacing w:line="560" w:lineRule="exact"/>
        <w:ind w:firstLine="640"/>
        <w:rPr>
          <w:rFonts w:ascii="仿宋_GB2312" w:hAnsi="宋体"/>
          <w:szCs w:val="32"/>
        </w:rPr>
      </w:pPr>
      <w:r w:rsidRPr="00C61BAE">
        <w:rPr>
          <w:rFonts w:ascii="仿宋_GB2312" w:hAnsi="宋体"/>
          <w:szCs w:val="32"/>
        </w:rPr>
        <w:t>这些前期实践为本标准中各类别的技术要求和流程规范提供了实证支撑。</w:t>
      </w:r>
    </w:p>
    <w:p w:rsidR="003D1698" w:rsidRPr="00C61BAE" w:rsidRDefault="00C946E6">
      <w:pPr>
        <w:spacing w:line="560" w:lineRule="exact"/>
        <w:ind w:firstLineChars="0" w:firstLine="0"/>
        <w:jc w:val="center"/>
        <w:rPr>
          <w:rFonts w:ascii="仿宋_GB2312" w:hAnsi="宋体"/>
          <w:sz w:val="21"/>
          <w:szCs w:val="21"/>
        </w:rPr>
      </w:pPr>
      <w:r w:rsidRPr="00C61BAE">
        <w:rPr>
          <w:noProof/>
        </w:rPr>
        <w:lastRenderedPageBreak/>
        <w:drawing>
          <wp:anchor distT="0" distB="0" distL="114300" distR="114300" simplePos="0" relativeHeight="251660288" behindDoc="0" locked="0" layoutInCell="1" allowOverlap="1">
            <wp:simplePos x="0" y="0"/>
            <wp:positionH relativeFrom="column">
              <wp:posOffset>1379855</wp:posOffset>
            </wp:positionH>
            <wp:positionV relativeFrom="paragraph">
              <wp:posOffset>4013835</wp:posOffset>
            </wp:positionV>
            <wp:extent cx="3087370" cy="3087370"/>
            <wp:effectExtent l="0" t="0" r="0" b="0"/>
            <wp:wrapTopAndBottom/>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
                    <pic:cNvPicPr>
                      <a:picLocks noChangeAspect="1"/>
                    </pic:cNvPicPr>
                  </pic:nvPicPr>
                  <pic:blipFill>
                    <a:blip r:embed="rId12"/>
                    <a:stretch>
                      <a:fillRect/>
                    </a:stretch>
                  </pic:blipFill>
                  <pic:spPr>
                    <a:xfrm>
                      <a:off x="0" y="0"/>
                      <a:ext cx="3087370" cy="3087370"/>
                    </a:xfrm>
                    <a:prstGeom prst="rect">
                      <a:avLst/>
                    </a:prstGeom>
                    <a:noFill/>
                    <a:ln>
                      <a:noFill/>
                    </a:ln>
                  </pic:spPr>
                </pic:pic>
              </a:graphicData>
            </a:graphic>
          </wp:anchor>
        </w:drawing>
      </w:r>
      <w:r w:rsidRPr="00C61BAE">
        <w:rPr>
          <w:rFonts w:ascii="仿宋_GB2312" w:hAnsi="宋体" w:hint="eastAsia"/>
          <w:noProof/>
          <w:sz w:val="21"/>
          <w:szCs w:val="21"/>
        </w:rPr>
        <w:drawing>
          <wp:anchor distT="0" distB="0" distL="114300" distR="114300" simplePos="0" relativeHeight="251659264" behindDoc="0" locked="0" layoutInCell="1" allowOverlap="1">
            <wp:simplePos x="0" y="0"/>
            <wp:positionH relativeFrom="column">
              <wp:posOffset>1591945</wp:posOffset>
            </wp:positionH>
            <wp:positionV relativeFrom="paragraph">
              <wp:posOffset>2540</wp:posOffset>
            </wp:positionV>
            <wp:extent cx="2631440" cy="3522345"/>
            <wp:effectExtent l="0" t="0" r="6985" b="1905"/>
            <wp:wrapTopAndBottom/>
            <wp:docPr id="6" name="图片 6" descr="封面-农业研究与应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封面-农业研究与应用"/>
                    <pic:cNvPicPr>
                      <a:picLocks noChangeAspect="1"/>
                    </pic:cNvPicPr>
                  </pic:nvPicPr>
                  <pic:blipFill>
                    <a:blip r:embed="rId13"/>
                    <a:stretch>
                      <a:fillRect/>
                    </a:stretch>
                  </pic:blipFill>
                  <pic:spPr>
                    <a:xfrm>
                      <a:off x="0" y="0"/>
                      <a:ext cx="2631440" cy="3522345"/>
                    </a:xfrm>
                    <a:prstGeom prst="rect">
                      <a:avLst/>
                    </a:prstGeom>
                  </pic:spPr>
                </pic:pic>
              </a:graphicData>
            </a:graphic>
          </wp:anchor>
        </w:drawing>
      </w:r>
      <w:r w:rsidRPr="00C61BAE">
        <w:rPr>
          <w:rFonts w:ascii="仿宋_GB2312" w:hAnsi="宋体" w:hint="eastAsia"/>
          <w:sz w:val="21"/>
          <w:szCs w:val="21"/>
        </w:rPr>
        <w:t>图</w:t>
      </w:r>
      <w:r w:rsidRPr="00C61BAE">
        <w:rPr>
          <w:rFonts w:ascii="仿宋_GB2312" w:hAnsi="宋体" w:hint="eastAsia"/>
          <w:sz w:val="21"/>
          <w:szCs w:val="21"/>
        </w:rPr>
        <w:t xml:space="preserve"> </w:t>
      </w:r>
      <w:r w:rsidRPr="00C61BAE">
        <w:rPr>
          <w:rFonts w:ascii="仿宋_GB2312" w:hAnsi="宋体" w:hint="eastAsia"/>
          <w:sz w:val="21"/>
          <w:szCs w:val="21"/>
        </w:rPr>
        <w:t>广西热作所主办期刊</w:t>
      </w:r>
    </w:p>
    <w:p w:rsidR="003D1698" w:rsidRPr="00C61BAE" w:rsidRDefault="00C946E6">
      <w:pPr>
        <w:spacing w:line="560" w:lineRule="exact"/>
        <w:ind w:firstLineChars="0" w:firstLine="0"/>
        <w:jc w:val="center"/>
        <w:rPr>
          <w:rFonts w:ascii="仿宋_GB2312" w:hAnsi="宋体"/>
          <w:sz w:val="21"/>
          <w:szCs w:val="21"/>
        </w:rPr>
      </w:pPr>
      <w:r w:rsidRPr="00C61BAE">
        <w:rPr>
          <w:rFonts w:ascii="仿宋_GB2312" w:hAnsi="宋体" w:hint="eastAsia"/>
          <w:sz w:val="21"/>
          <w:szCs w:val="21"/>
        </w:rPr>
        <w:t>图</w:t>
      </w:r>
      <w:r w:rsidRPr="00C61BAE">
        <w:rPr>
          <w:rFonts w:ascii="仿宋_GB2312" w:hAnsi="宋体" w:hint="eastAsia"/>
          <w:sz w:val="21"/>
          <w:szCs w:val="21"/>
        </w:rPr>
        <w:t xml:space="preserve"> </w:t>
      </w:r>
      <w:r w:rsidRPr="00C61BAE">
        <w:rPr>
          <w:rFonts w:ascii="仿宋_GB2312" w:hAnsi="宋体" w:hint="eastAsia"/>
          <w:sz w:val="21"/>
          <w:szCs w:val="21"/>
        </w:rPr>
        <w:t>广西热作所主编的科普读物</w:t>
      </w:r>
    </w:p>
    <w:p w:rsidR="003D1698" w:rsidRPr="00C61BAE" w:rsidRDefault="003D1698">
      <w:pPr>
        <w:spacing w:line="560" w:lineRule="exact"/>
        <w:ind w:firstLineChars="0" w:firstLine="0"/>
        <w:jc w:val="center"/>
        <w:rPr>
          <w:rFonts w:ascii="仿宋_GB2312" w:hAnsi="宋体"/>
          <w:sz w:val="21"/>
          <w:szCs w:val="21"/>
        </w:rPr>
      </w:pPr>
    </w:p>
    <w:p w:rsidR="003D1698" w:rsidRPr="00C61BAE" w:rsidRDefault="003D1698">
      <w:pPr>
        <w:spacing w:line="560" w:lineRule="exact"/>
        <w:ind w:firstLineChars="0" w:firstLine="0"/>
        <w:rPr>
          <w:rFonts w:ascii="仿宋_GB2312" w:hAnsi="宋体"/>
          <w:sz w:val="21"/>
          <w:szCs w:val="21"/>
        </w:rPr>
      </w:pPr>
    </w:p>
    <w:p w:rsidR="003D1698" w:rsidRPr="00C61BAE" w:rsidRDefault="00C946E6">
      <w:pPr>
        <w:widowControl/>
        <w:tabs>
          <w:tab w:val="center" w:pos="4201"/>
          <w:tab w:val="right" w:leader="dot" w:pos="9298"/>
        </w:tabs>
        <w:autoSpaceDE w:val="0"/>
        <w:autoSpaceDN w:val="0"/>
        <w:spacing w:line="560" w:lineRule="exact"/>
        <w:ind w:firstLine="643"/>
        <w:outlineLvl w:val="1"/>
        <w:rPr>
          <w:rFonts w:eastAsia="仿宋"/>
          <w:b/>
          <w:bCs/>
          <w:kern w:val="0"/>
          <w:szCs w:val="32"/>
        </w:rPr>
      </w:pPr>
      <w:r w:rsidRPr="00C61BAE">
        <w:rPr>
          <w:rFonts w:eastAsia="仿宋"/>
          <w:b/>
          <w:bCs/>
          <w:kern w:val="0"/>
          <w:szCs w:val="32"/>
        </w:rPr>
        <w:lastRenderedPageBreak/>
        <w:t>（三）与现行法律、法规的关系，与有关国家标准、行业标准的协调情况</w:t>
      </w:r>
    </w:p>
    <w:p w:rsidR="003D1698" w:rsidRPr="00C61BAE" w:rsidRDefault="00C946E6">
      <w:pPr>
        <w:spacing w:line="560" w:lineRule="exact"/>
        <w:ind w:firstLine="640"/>
        <w:rPr>
          <w:rFonts w:ascii="仿宋_GB2312" w:hAnsi="仿宋"/>
          <w:szCs w:val="28"/>
        </w:rPr>
      </w:pPr>
      <w:r w:rsidRPr="00C61BAE">
        <w:rPr>
          <w:rFonts w:ascii="仿宋_GB2312" w:hAnsi="宋体" w:hint="eastAsia"/>
          <w:szCs w:val="28"/>
        </w:rPr>
        <w:t>本编制工作组承诺本标准内容与各项指标不违反相关法律法规要</w:t>
      </w:r>
      <w:r w:rsidRPr="00C61BAE">
        <w:rPr>
          <w:rFonts w:ascii="仿宋_GB2312" w:hAnsi="仿宋" w:hint="eastAsia"/>
          <w:szCs w:val="28"/>
        </w:rPr>
        <w:t>求，且不低于国家强制性标准、推荐性国家标准和行业标准要求。</w:t>
      </w:r>
    </w:p>
    <w:p w:rsidR="003D1698" w:rsidRPr="00C61BAE" w:rsidRDefault="00C946E6">
      <w:pPr>
        <w:spacing w:line="560" w:lineRule="exact"/>
        <w:ind w:firstLine="640"/>
        <w:rPr>
          <w:rFonts w:ascii="仿宋_GB2312" w:hAnsi="仿宋"/>
          <w:szCs w:val="28"/>
        </w:rPr>
      </w:pPr>
      <w:r w:rsidRPr="00C61BAE">
        <w:rPr>
          <w:rFonts w:ascii="仿宋_GB2312" w:hAnsi="仿宋" w:hint="eastAsia"/>
          <w:szCs w:val="28"/>
        </w:rPr>
        <w:t>经查阅，</w:t>
      </w:r>
      <w:r w:rsidRPr="00C61BAE">
        <w:rPr>
          <w:rFonts w:ascii="仿宋_GB2312" w:hAnsi="仿宋" w:hint="eastAsia"/>
          <w:szCs w:val="28"/>
        </w:rPr>
        <w:t>与</w:t>
      </w:r>
      <w:r w:rsidRPr="00C61BAE">
        <w:rPr>
          <w:rFonts w:hint="eastAsia"/>
          <w:szCs w:val="28"/>
        </w:rPr>
        <w:t>“农业科普”</w:t>
      </w:r>
      <w:r w:rsidRPr="00C61BAE">
        <w:rPr>
          <w:szCs w:val="28"/>
        </w:rPr>
        <w:t>相关</w:t>
      </w:r>
      <w:r w:rsidRPr="00C61BAE">
        <w:rPr>
          <w:rFonts w:hint="eastAsia"/>
          <w:szCs w:val="28"/>
        </w:rPr>
        <w:t>的标准</w:t>
      </w:r>
      <w:r w:rsidRPr="00C61BAE">
        <w:rPr>
          <w:szCs w:val="28"/>
        </w:rPr>
        <w:t>主要有</w:t>
      </w:r>
      <w:r w:rsidRPr="00C61BAE">
        <w:rPr>
          <w:szCs w:val="28"/>
          <w:lang w:val="fr-FR"/>
        </w:rPr>
        <w:t>：</w:t>
      </w:r>
      <w:r w:rsidRPr="00C61BAE">
        <w:rPr>
          <w:rFonts w:hint="eastAsia"/>
          <w:szCs w:val="28"/>
          <w:lang w:val="fr-FR"/>
        </w:rPr>
        <w:t>《</w:t>
      </w:r>
      <w:r w:rsidRPr="00C61BAE">
        <w:rPr>
          <w:rFonts w:hint="eastAsia"/>
          <w:szCs w:val="28"/>
          <w:lang w:val="fr-FR"/>
        </w:rPr>
        <w:t xml:space="preserve">DB3206/T 1070-2024  </w:t>
      </w:r>
      <w:r w:rsidRPr="00C61BAE">
        <w:rPr>
          <w:rFonts w:hint="eastAsia"/>
          <w:szCs w:val="28"/>
          <w:lang w:val="fr-FR"/>
        </w:rPr>
        <w:t>农业科普教育基地管理与服务规范》</w:t>
      </w:r>
      <w:r w:rsidRPr="00C61BAE">
        <w:rPr>
          <w:rFonts w:ascii="仿宋_GB2312" w:hint="eastAsia"/>
          <w:szCs w:val="28"/>
        </w:rPr>
        <w:t>，</w:t>
      </w:r>
      <w:r w:rsidRPr="00C61BAE">
        <w:rPr>
          <w:rFonts w:ascii="仿宋_GB2312" w:hAnsi="仿宋" w:hint="eastAsia"/>
          <w:szCs w:val="28"/>
        </w:rPr>
        <w:t>其中：</w:t>
      </w:r>
    </w:p>
    <w:p w:rsidR="003D1698" w:rsidRPr="00C61BAE" w:rsidRDefault="00C946E6">
      <w:pPr>
        <w:autoSpaceDE w:val="0"/>
        <w:autoSpaceDN w:val="0"/>
        <w:adjustRightInd w:val="0"/>
        <w:spacing w:line="560" w:lineRule="exact"/>
        <w:ind w:firstLine="640"/>
        <w:jc w:val="left"/>
        <w:outlineLvl w:val="0"/>
        <w:rPr>
          <w:rFonts w:ascii="仿宋_GB2312" w:hAnsi="宋体"/>
        </w:rPr>
      </w:pPr>
      <w:r w:rsidRPr="00C61BAE">
        <w:rPr>
          <w:rFonts w:ascii="仿宋_GB2312" w:hAnsi="宋体" w:hint="eastAsia"/>
        </w:rPr>
        <w:t>规定了农业科普教育基地管理与服务的总体原则、科普活动场所管理要求、人员要求、服务要求、安全要求、卫生要求及服务评价与改进，适用于农业科普教育基地的管理与服务，但并未涉及农业科普传统媒体作品创作工作相关内容，不适用于指导农业科普传统媒体作品创作工作。</w:t>
      </w:r>
    </w:p>
    <w:p w:rsidR="003D1698" w:rsidRPr="00C61BAE" w:rsidRDefault="00C946E6">
      <w:pPr>
        <w:autoSpaceDE w:val="0"/>
        <w:autoSpaceDN w:val="0"/>
        <w:adjustRightInd w:val="0"/>
        <w:spacing w:line="560" w:lineRule="exact"/>
        <w:ind w:firstLine="640"/>
        <w:jc w:val="left"/>
        <w:outlineLvl w:val="0"/>
        <w:rPr>
          <w:rFonts w:ascii="仿宋_GB2312" w:hAnsi="宋体"/>
        </w:rPr>
      </w:pPr>
      <w:bookmarkStart w:id="2" w:name="_Toc526940084"/>
      <w:r w:rsidRPr="00C61BAE">
        <w:rPr>
          <w:rFonts w:ascii="仿宋_GB2312" w:hAnsi="宋体" w:hint="eastAsia"/>
        </w:rPr>
        <w:t>综上所述，目前国内没有出台农业科普传统媒体作品创作相关的标准，现行的部分相关标准，不能有效指导农业科普传统媒体作品创作（</w:t>
      </w:r>
      <w:r w:rsidRPr="00C61BAE">
        <w:rPr>
          <w:rFonts w:ascii="仿宋_GB2312" w:hAnsi="宋体" w:hint="eastAsia"/>
        </w:rPr>
        <w:t>纸媒书报</w:t>
      </w:r>
      <w:r w:rsidRPr="00C61BAE">
        <w:rPr>
          <w:rFonts w:ascii="仿宋_GB2312" w:hAnsi="宋体" w:hint="eastAsia"/>
        </w:rPr>
        <w:t>类）往规范化方向发展。制定团体标准《农业科普传统媒体作品创作规范（</w:t>
      </w:r>
      <w:r w:rsidRPr="00C61BAE">
        <w:rPr>
          <w:rFonts w:ascii="仿宋_GB2312" w:hAnsi="宋体" w:hint="eastAsia"/>
        </w:rPr>
        <w:t>纸媒书报</w:t>
      </w:r>
      <w:r w:rsidRPr="00C61BAE">
        <w:rPr>
          <w:rFonts w:ascii="仿宋_GB2312" w:hAnsi="宋体" w:hint="eastAsia"/>
        </w:rPr>
        <w:t>类）》具有创新性和紧迫性。</w:t>
      </w:r>
    </w:p>
    <w:p w:rsidR="003D1698" w:rsidRPr="00C61BAE" w:rsidRDefault="00C946E6">
      <w:pPr>
        <w:autoSpaceDE w:val="0"/>
        <w:autoSpaceDN w:val="0"/>
        <w:adjustRightInd w:val="0"/>
        <w:spacing w:beforeLines="50" w:before="156" w:afterLines="50" w:after="156" w:line="560" w:lineRule="exact"/>
        <w:ind w:firstLine="640"/>
        <w:jc w:val="left"/>
        <w:outlineLvl w:val="0"/>
        <w:rPr>
          <w:rFonts w:ascii="黑体" w:eastAsia="黑体" w:hAnsi="黑体" w:cs="仿宋_GB2312"/>
          <w:szCs w:val="32"/>
        </w:rPr>
      </w:pPr>
      <w:r w:rsidRPr="00C61BAE">
        <w:rPr>
          <w:rFonts w:ascii="黑体" w:eastAsia="黑体" w:hAnsi="黑体" w:cs="仿宋_GB2312" w:hint="eastAsia"/>
          <w:szCs w:val="32"/>
        </w:rPr>
        <w:t>五、</w:t>
      </w:r>
      <w:bookmarkEnd w:id="2"/>
      <w:r w:rsidRPr="00C61BAE">
        <w:rPr>
          <w:rFonts w:ascii="黑体" w:eastAsia="黑体" w:hAnsi="黑体" w:cs="仿宋_GB2312" w:hint="eastAsia"/>
          <w:szCs w:val="32"/>
        </w:rPr>
        <w:t>主要条款的说明</w:t>
      </w:r>
    </w:p>
    <w:p w:rsidR="003D1698" w:rsidRPr="00C61BAE" w:rsidRDefault="00C946E6">
      <w:pPr>
        <w:spacing w:line="560" w:lineRule="exact"/>
        <w:ind w:firstLine="640"/>
        <w:rPr>
          <w:rFonts w:ascii="仿宋_GB2312" w:hAnsi="宋体"/>
          <w:szCs w:val="32"/>
          <w:lang w:val="zh-CN"/>
        </w:rPr>
      </w:pPr>
      <w:r w:rsidRPr="00C61BAE">
        <w:rPr>
          <w:rFonts w:ascii="仿宋_GB2312" w:hAnsi="宋体" w:hint="eastAsia"/>
          <w:szCs w:val="32"/>
          <w:lang w:val="zh-CN"/>
        </w:rPr>
        <w:t>团体标准《农</w:t>
      </w:r>
      <w:r w:rsidRPr="00C61BAE">
        <w:rPr>
          <w:rFonts w:ascii="仿宋_GB2312" w:hAnsi="宋体" w:hint="eastAsia"/>
          <w:szCs w:val="32"/>
          <w:lang w:val="zh-CN"/>
        </w:rPr>
        <w:t>业科普传统媒体作品创作规范（纸媒书报类）》的主要章节内容包括：术语和定义，规定了农业科普传统媒体作品（纸媒书报类）创作的基本要求、创作流程、创作要求。本文件主要内容及依据来源说明如下：</w:t>
      </w:r>
    </w:p>
    <w:p w:rsidR="003D1698" w:rsidRPr="00C61BAE" w:rsidRDefault="00C946E6">
      <w:pPr>
        <w:pStyle w:val="aff6"/>
        <w:autoSpaceDE w:val="0"/>
        <w:autoSpaceDN w:val="0"/>
        <w:adjustRightInd w:val="0"/>
        <w:spacing w:line="560" w:lineRule="exact"/>
        <w:ind w:firstLine="643"/>
        <w:outlineLvl w:val="1"/>
        <w:rPr>
          <w:rFonts w:ascii="仿宋_GB2312" w:hAnsi="宋体"/>
          <w:b/>
          <w:szCs w:val="32"/>
          <w:lang w:val="zh-CN"/>
        </w:rPr>
      </w:pPr>
      <w:r w:rsidRPr="00C61BAE">
        <w:rPr>
          <w:rFonts w:ascii="仿宋_GB2312" w:hAnsi="宋体" w:hint="eastAsia"/>
          <w:b/>
          <w:szCs w:val="32"/>
        </w:rPr>
        <w:t>1.</w:t>
      </w:r>
      <w:r w:rsidRPr="00C61BAE">
        <w:rPr>
          <w:rFonts w:ascii="仿宋_GB2312" w:hAnsi="宋体" w:hint="eastAsia"/>
          <w:b/>
          <w:szCs w:val="32"/>
          <w:lang w:val="zh-CN"/>
        </w:rPr>
        <w:t>术语与定义</w:t>
      </w:r>
    </w:p>
    <w:p w:rsidR="003D1698" w:rsidRPr="00C61BAE" w:rsidRDefault="00C946E6">
      <w:pPr>
        <w:autoSpaceDE w:val="0"/>
        <w:autoSpaceDN w:val="0"/>
        <w:adjustRightInd w:val="0"/>
        <w:spacing w:line="560" w:lineRule="exact"/>
        <w:ind w:firstLine="640"/>
        <w:rPr>
          <w:rFonts w:ascii="仿宋_GB2312" w:hAnsi="楷体"/>
          <w:szCs w:val="32"/>
        </w:rPr>
      </w:pPr>
      <w:r w:rsidRPr="00C61BAE">
        <w:rPr>
          <w:rFonts w:ascii="仿宋_GB2312" w:hAnsi="楷体" w:hint="eastAsia"/>
          <w:szCs w:val="32"/>
        </w:rPr>
        <w:t>（</w:t>
      </w:r>
      <w:r w:rsidRPr="00C61BAE">
        <w:rPr>
          <w:rFonts w:ascii="仿宋_GB2312" w:hAnsi="楷体" w:hint="eastAsia"/>
          <w:szCs w:val="32"/>
        </w:rPr>
        <w:t>1</w:t>
      </w:r>
      <w:r w:rsidRPr="00C61BAE">
        <w:rPr>
          <w:rFonts w:ascii="仿宋_GB2312" w:hAnsi="楷体" w:hint="eastAsia"/>
          <w:szCs w:val="32"/>
        </w:rPr>
        <w:t>）</w:t>
      </w:r>
      <w:r w:rsidRPr="00C61BAE">
        <w:rPr>
          <w:rFonts w:ascii="仿宋_GB2312" w:hAnsi="楷体" w:hint="eastAsia"/>
          <w:szCs w:val="32"/>
        </w:rPr>
        <w:t>农业科普传统媒体作品</w:t>
      </w:r>
      <w:r w:rsidRPr="00C61BAE">
        <w:rPr>
          <w:rFonts w:ascii="仿宋_GB2312" w:hAnsi="楷体" w:hint="eastAsia"/>
          <w:szCs w:val="32"/>
        </w:rPr>
        <w:t>：以纸张为载体展示农业相关科</w:t>
      </w:r>
      <w:r w:rsidRPr="00C61BAE">
        <w:rPr>
          <w:rFonts w:ascii="仿宋_GB2312" w:hAnsi="楷体" w:hint="eastAsia"/>
          <w:szCs w:val="32"/>
        </w:rPr>
        <w:lastRenderedPageBreak/>
        <w:t>普知识的一种科普资源。</w:t>
      </w:r>
    </w:p>
    <w:p w:rsidR="003D1698" w:rsidRPr="00C61BAE" w:rsidRDefault="00C946E6">
      <w:pPr>
        <w:pStyle w:val="-"/>
        <w:rPr>
          <w:rFonts w:hint="default"/>
          <w:lang w:val="zh-CN"/>
        </w:rPr>
      </w:pPr>
      <w:r w:rsidRPr="00C61BAE">
        <w:t>主要参考《</w:t>
      </w:r>
      <w:r w:rsidRPr="00C61BAE">
        <w:t xml:space="preserve">GB/T 42421-2023 </w:t>
      </w:r>
      <w:r w:rsidRPr="00C61BAE">
        <w:t>数字科普资源质量要求》等相关标准的基础上</w:t>
      </w:r>
      <w:r w:rsidRPr="00C61BAE">
        <w:rPr>
          <w:lang w:val="zh-CN"/>
        </w:rPr>
        <w:t>，</w:t>
      </w:r>
      <w:r w:rsidRPr="00C61BAE">
        <w:t>结合从事农业科普工作相关经验</w:t>
      </w:r>
      <w:r w:rsidRPr="00C61BAE">
        <w:rPr>
          <w:rFonts w:ascii="仿宋_GB2312" w:hAnsi="宋体"/>
          <w:szCs w:val="32"/>
          <w:lang w:val="zh-CN"/>
        </w:rPr>
        <w:t>与起草单位讨论确定</w:t>
      </w:r>
      <w:r w:rsidRPr="00C61BAE">
        <w:rPr>
          <w:lang w:val="zh-CN"/>
        </w:rPr>
        <w:t>。</w:t>
      </w:r>
      <w:r w:rsidRPr="00C61BAE">
        <w:rPr>
          <w:lang w:val="zh-CN"/>
        </w:rPr>
        <w:t>基于农业科普传播的实际工作形态，将“传统媒体”限定为“纸质载体”，突出了其与数字媒体、视听媒体等形式在载体上的区别。</w:t>
      </w:r>
    </w:p>
    <w:p w:rsidR="003D1698" w:rsidRPr="00C61BAE" w:rsidRDefault="00C946E6">
      <w:pPr>
        <w:autoSpaceDE w:val="0"/>
        <w:autoSpaceDN w:val="0"/>
        <w:adjustRightInd w:val="0"/>
        <w:spacing w:line="560" w:lineRule="exact"/>
        <w:ind w:firstLineChars="0" w:firstLine="0"/>
        <w:jc w:val="center"/>
        <w:rPr>
          <w:rFonts w:ascii="仿宋_GB2312" w:hAnsi="楷体"/>
          <w:sz w:val="21"/>
          <w:szCs w:val="21"/>
        </w:rPr>
      </w:pPr>
      <w:r w:rsidRPr="00C61BAE">
        <w:rPr>
          <w:noProof/>
          <w:sz w:val="21"/>
          <w:szCs w:val="21"/>
        </w:rPr>
        <w:drawing>
          <wp:anchor distT="0" distB="0" distL="114300" distR="114300" simplePos="0" relativeHeight="251661312" behindDoc="0" locked="0" layoutInCell="1" allowOverlap="1">
            <wp:simplePos x="0" y="0"/>
            <wp:positionH relativeFrom="column">
              <wp:posOffset>1233170</wp:posOffset>
            </wp:positionH>
            <wp:positionV relativeFrom="paragraph">
              <wp:posOffset>81915</wp:posOffset>
            </wp:positionV>
            <wp:extent cx="3155950" cy="609600"/>
            <wp:effectExtent l="0" t="0" r="6350" b="0"/>
            <wp:wrapTopAndBottom/>
            <wp:docPr id="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2"/>
                    <pic:cNvPicPr>
                      <a:picLocks noChangeAspect="1"/>
                    </pic:cNvPicPr>
                  </pic:nvPicPr>
                  <pic:blipFill>
                    <a:blip r:embed="rId14"/>
                    <a:stretch>
                      <a:fillRect/>
                    </a:stretch>
                  </pic:blipFill>
                  <pic:spPr>
                    <a:xfrm>
                      <a:off x="0" y="0"/>
                      <a:ext cx="3155950" cy="609600"/>
                    </a:xfrm>
                    <a:prstGeom prst="rect">
                      <a:avLst/>
                    </a:prstGeom>
                    <a:noFill/>
                    <a:ln>
                      <a:noFill/>
                    </a:ln>
                  </pic:spPr>
                </pic:pic>
              </a:graphicData>
            </a:graphic>
          </wp:anchor>
        </w:drawing>
      </w:r>
      <w:r w:rsidRPr="00C61BAE">
        <w:rPr>
          <w:rFonts w:ascii="仿宋_GB2312" w:hAnsi="楷体" w:hint="eastAsia"/>
          <w:sz w:val="21"/>
          <w:szCs w:val="21"/>
        </w:rPr>
        <w:t>图</w:t>
      </w:r>
      <w:r w:rsidRPr="00C61BAE">
        <w:rPr>
          <w:rFonts w:ascii="仿宋_GB2312" w:hAnsi="楷体" w:hint="eastAsia"/>
          <w:sz w:val="21"/>
          <w:szCs w:val="21"/>
        </w:rPr>
        <w:t xml:space="preserve"> </w:t>
      </w:r>
      <w:r w:rsidRPr="00C61BAE">
        <w:rPr>
          <w:rFonts w:ascii="仿宋_GB2312" w:hAnsi="楷体" w:hint="eastAsia"/>
          <w:sz w:val="21"/>
          <w:szCs w:val="21"/>
        </w:rPr>
        <w:t>数字科普视频的定义</w:t>
      </w:r>
    </w:p>
    <w:p w:rsidR="003D1698" w:rsidRPr="00C61BAE" w:rsidRDefault="00C946E6">
      <w:pPr>
        <w:autoSpaceDE w:val="0"/>
        <w:autoSpaceDN w:val="0"/>
        <w:adjustRightInd w:val="0"/>
        <w:spacing w:beforeLines="50" w:before="156" w:afterLines="50" w:after="156" w:line="560" w:lineRule="exact"/>
        <w:ind w:firstLine="643"/>
        <w:jc w:val="left"/>
        <w:outlineLvl w:val="1"/>
        <w:rPr>
          <w:rFonts w:ascii="仿宋_GB2312" w:hAnsi="楷体"/>
          <w:b/>
          <w:bCs/>
          <w:szCs w:val="32"/>
        </w:rPr>
      </w:pPr>
      <w:bookmarkStart w:id="3" w:name="_Toc526940086"/>
      <w:r w:rsidRPr="00C61BAE">
        <w:rPr>
          <w:rFonts w:ascii="仿宋_GB2312" w:hAnsi="楷体" w:hint="eastAsia"/>
          <w:b/>
          <w:bCs/>
          <w:szCs w:val="32"/>
        </w:rPr>
        <w:t>2.</w:t>
      </w:r>
      <w:r w:rsidRPr="00C61BAE">
        <w:rPr>
          <w:rFonts w:ascii="仿宋_GB2312" w:hAnsi="楷体" w:hint="eastAsia"/>
          <w:b/>
          <w:bCs/>
          <w:szCs w:val="32"/>
        </w:rPr>
        <w:t>基本要求</w:t>
      </w:r>
    </w:p>
    <w:p w:rsidR="003D1698" w:rsidRPr="00C61BAE" w:rsidRDefault="00C946E6">
      <w:pPr>
        <w:spacing w:line="560" w:lineRule="exact"/>
        <w:ind w:firstLine="640"/>
      </w:pPr>
      <w:r w:rsidRPr="00C61BAE">
        <w:rPr>
          <w:rFonts w:ascii="仿宋_GB2312" w:hAnsi="楷体" w:hint="eastAsia"/>
          <w:szCs w:val="32"/>
        </w:rPr>
        <w:t>（</w:t>
      </w:r>
      <w:r w:rsidRPr="00C61BAE">
        <w:rPr>
          <w:rFonts w:ascii="仿宋_GB2312" w:hAnsi="楷体" w:hint="eastAsia"/>
          <w:szCs w:val="32"/>
        </w:rPr>
        <w:t>1</w:t>
      </w:r>
      <w:r w:rsidRPr="00C61BAE">
        <w:rPr>
          <w:rFonts w:ascii="仿宋_GB2312" w:hAnsi="楷体" w:hint="eastAsia"/>
          <w:szCs w:val="32"/>
        </w:rPr>
        <w:t>）原则要求</w:t>
      </w:r>
    </w:p>
    <w:p w:rsidR="003D1698" w:rsidRPr="00C61BAE" w:rsidRDefault="00C946E6">
      <w:pPr>
        <w:spacing w:line="560" w:lineRule="exact"/>
        <w:ind w:firstLine="640"/>
        <w:rPr>
          <w:rFonts w:ascii="仿宋_GB2312" w:hAnsi="楷体"/>
          <w:szCs w:val="32"/>
        </w:rPr>
      </w:pPr>
      <w:r w:rsidRPr="00C61BAE">
        <w:rPr>
          <w:rFonts w:hint="eastAsia"/>
        </w:rPr>
        <w:t>该条款包含科学性、通俗性、实用性、规范性等</w:t>
      </w:r>
      <w:r w:rsidRPr="00C61BAE">
        <w:rPr>
          <w:rFonts w:hint="eastAsia"/>
        </w:rPr>
        <w:t>4</w:t>
      </w:r>
      <w:r w:rsidRPr="00C61BAE">
        <w:rPr>
          <w:rFonts w:hint="eastAsia"/>
        </w:rPr>
        <w:t>项原则要求，</w:t>
      </w:r>
      <w:r w:rsidRPr="00C61BAE">
        <w:rPr>
          <w:rFonts w:ascii="仿宋_GB2312" w:hAnsi="楷体" w:hint="eastAsia"/>
          <w:szCs w:val="32"/>
          <w:lang w:val="zh-CN"/>
        </w:rPr>
        <w:t>主要依据《中华人民共和国科学技术普及法》</w:t>
      </w:r>
      <w:r w:rsidRPr="00C61BAE">
        <w:rPr>
          <w:rFonts w:ascii="仿宋_GB2312" w:hAnsi="楷体" w:hint="eastAsia"/>
          <w:szCs w:val="32"/>
        </w:rPr>
        <w:t>明确要求</w:t>
      </w:r>
      <w:r w:rsidRPr="00C61BAE">
        <w:rPr>
          <w:rFonts w:ascii="仿宋_GB2312" w:hAnsi="楷体" w:hint="eastAsia"/>
          <w:szCs w:val="32"/>
          <w:lang w:val="zh-CN"/>
        </w:rPr>
        <w:t>“组织和个人提供的科普产品和服务、发布的科普信息应当具有合法性、科学性，不得有虚假错误的内容。”</w:t>
      </w:r>
      <w:r w:rsidRPr="00C61BAE">
        <w:rPr>
          <w:rFonts w:ascii="仿宋_GB2312" w:hAnsi="楷体" w:hint="eastAsia"/>
          <w:szCs w:val="32"/>
        </w:rPr>
        <w:t>“开展科学技术普及（以下简称科普），应当采取公众易于接触、理解、接受、参与的方式。”《关于进一步推动文化文物单位文化创意产品开发的若干措施》“坚持把社会效益放在首位、实现社会效益和经济效益相统一，鼓励开发兼具艺术性和实用性、适应现代生活需要、符合市场消费需求的文化创意产品。”</w:t>
      </w:r>
    </w:p>
    <w:p w:rsidR="003D1698" w:rsidRPr="00C61BAE" w:rsidRDefault="00C946E6">
      <w:pPr>
        <w:spacing w:line="560" w:lineRule="exact"/>
        <w:ind w:firstLine="640"/>
        <w:rPr>
          <w:rFonts w:ascii="仿宋_GB2312" w:hAnsi="楷体"/>
          <w:szCs w:val="32"/>
        </w:rPr>
      </w:pPr>
      <w:r w:rsidRPr="00C61BAE">
        <w:rPr>
          <w:rFonts w:ascii="仿宋_GB2312" w:hAnsi="楷体" w:hint="eastAsia"/>
          <w:szCs w:val="32"/>
        </w:rPr>
        <w:t>（</w:t>
      </w:r>
      <w:r w:rsidRPr="00C61BAE">
        <w:rPr>
          <w:rFonts w:ascii="仿宋_GB2312" w:hAnsi="楷体" w:hint="eastAsia"/>
          <w:szCs w:val="32"/>
        </w:rPr>
        <w:t>2</w:t>
      </w:r>
      <w:r w:rsidRPr="00C61BAE">
        <w:rPr>
          <w:rFonts w:ascii="仿宋_GB2312" w:hAnsi="楷体" w:hint="eastAsia"/>
          <w:szCs w:val="32"/>
        </w:rPr>
        <w:t>）创作</w:t>
      </w:r>
      <w:r w:rsidRPr="00C61BAE">
        <w:rPr>
          <w:rFonts w:ascii="仿宋_GB2312" w:hAnsi="楷体" w:hint="eastAsia"/>
          <w:szCs w:val="32"/>
        </w:rPr>
        <w:t>人员</w:t>
      </w:r>
      <w:r w:rsidRPr="00C61BAE">
        <w:rPr>
          <w:rFonts w:ascii="仿宋_GB2312" w:hAnsi="楷体" w:hint="eastAsia"/>
          <w:szCs w:val="32"/>
        </w:rPr>
        <w:t>要求</w:t>
      </w:r>
    </w:p>
    <w:p w:rsidR="003D1698" w:rsidRPr="00C61BAE" w:rsidRDefault="00C946E6">
      <w:pPr>
        <w:spacing w:line="560" w:lineRule="exact"/>
        <w:ind w:firstLine="640"/>
      </w:pPr>
      <w:r w:rsidRPr="00C61BAE">
        <w:t>农业科普的核心价值是传递正确的农业科学知识，而内容的科学性依赖专业人员把控。依据《中华人民共和国科学技术普及法》保障科普内容科学性的法定原则，依据《关于新时代进一步</w:t>
      </w:r>
      <w:r w:rsidRPr="00C61BAE">
        <w:lastRenderedPageBreak/>
        <w:t>加强科学技术普及工作的意见》中</w:t>
      </w:r>
      <w:r w:rsidRPr="00C61BAE">
        <w:t>“</w:t>
      </w:r>
      <w:r w:rsidRPr="00C61BAE">
        <w:t>依托科研、教育、文化等现有力量</w:t>
      </w:r>
      <w:r w:rsidRPr="00C61BAE">
        <w:t>”</w:t>
      </w:r>
      <w:r w:rsidRPr="00C61BAE">
        <w:t>的要求，对各类人员的技能要求紧密结合农业科普的特殊性，是为了保证知识载体的准确呈现。这些具体要求源于起草单位在</w:t>
      </w:r>
      <w:r w:rsidRPr="00C61BAE">
        <w:rPr>
          <w:rFonts w:hint="eastAsia"/>
        </w:rPr>
        <w:t>作品</w:t>
      </w:r>
      <w:r w:rsidRPr="00C61BAE">
        <w:t>创作实践中总结的经验，</w:t>
      </w:r>
      <w:r w:rsidRPr="00C61BAE">
        <w:rPr>
          <w:rFonts w:hint="eastAsia"/>
        </w:rPr>
        <w:t>起草单位广西热作所在长期科普创作实践中，逐步形成了“农业专家</w:t>
      </w:r>
      <w:r w:rsidRPr="00C61BAE">
        <w:rPr>
          <w:rFonts w:hint="eastAsia"/>
        </w:rPr>
        <w:t>+</w:t>
      </w:r>
      <w:r w:rsidRPr="00C61BAE">
        <w:rPr>
          <w:rFonts w:hint="eastAsia"/>
        </w:rPr>
        <w:t>科普编辑</w:t>
      </w:r>
      <w:r w:rsidRPr="00C61BAE">
        <w:rPr>
          <w:rFonts w:hint="eastAsia"/>
        </w:rPr>
        <w:t>+</w:t>
      </w:r>
      <w:r w:rsidRPr="00C61BAE">
        <w:rPr>
          <w:rFonts w:hint="eastAsia"/>
        </w:rPr>
        <w:t>美术设计”</w:t>
      </w:r>
      <w:r w:rsidRPr="00C61BAE">
        <w:rPr>
          <w:rFonts w:hint="eastAsia"/>
        </w:rPr>
        <w:t>的</w:t>
      </w:r>
      <w:r w:rsidRPr="00C61BAE">
        <w:rPr>
          <w:rFonts w:hint="eastAsia"/>
        </w:rPr>
        <w:t>团队协作模式。例如，在</w:t>
      </w:r>
      <w:r w:rsidRPr="00C61BAE">
        <w:rPr>
          <w:rFonts w:hint="eastAsia"/>
        </w:rPr>
        <w:t>编写</w:t>
      </w:r>
      <w:r w:rsidRPr="00C61BAE">
        <w:rPr>
          <w:rFonts w:hint="eastAsia"/>
        </w:rPr>
        <w:t>的科普漫画口袋书《</w:t>
      </w:r>
      <w:r w:rsidRPr="00C61BAE">
        <w:rPr>
          <w:rFonts w:hint="eastAsia"/>
        </w:rPr>
        <w:t>穿越时光的香醇——咖</w:t>
      </w:r>
      <w:r w:rsidRPr="00C61BAE">
        <w:rPr>
          <w:rFonts w:hint="eastAsia"/>
        </w:rPr>
        <w:t>啡豆的奇幻人生</w:t>
      </w:r>
      <w:r w:rsidRPr="00C61BAE">
        <w:rPr>
          <w:rFonts w:hint="eastAsia"/>
        </w:rPr>
        <w:t>》过程中，由植物学</w:t>
      </w:r>
      <w:r w:rsidRPr="00C61BAE">
        <w:rPr>
          <w:rFonts w:hint="eastAsia"/>
        </w:rPr>
        <w:t>专家</w:t>
      </w:r>
      <w:r w:rsidRPr="00C61BAE">
        <w:rPr>
          <w:rFonts w:hint="eastAsia"/>
        </w:rPr>
        <w:t>负责科学内容把关，科普专职人员负责文本通俗化改写，美术编辑负责插画与版式设计，三方协同确保作品既科学准确又生动易懂。</w:t>
      </w:r>
      <w:r w:rsidRPr="00C61BAE">
        <w:rPr>
          <w:rFonts w:hint="eastAsia"/>
        </w:rPr>
        <w:t>本标准中对创作人员“应具备农业相关专业知识”“宜具备一定的文字表达与视觉设计能力”等要求，正是来源于此类成功团队配置的经验总结。在长期的农业科研、科普推广和标准化工作中，积累了丰富的实践经验，对“创作出好的农业科普纸媒作品需要什么样的人才”有深刻的实践认知和共识</w:t>
      </w:r>
      <w:r w:rsidRPr="00C61BAE">
        <w:rPr>
          <w:rFonts w:hint="eastAsia"/>
        </w:rPr>
        <w:t>，</w:t>
      </w:r>
      <w:r w:rsidRPr="00C61BAE">
        <w:t>是保障作品专业质感的基础。</w:t>
      </w:r>
    </w:p>
    <w:p w:rsidR="003D1698" w:rsidRPr="00C61BAE" w:rsidRDefault="00C946E6">
      <w:pPr>
        <w:pStyle w:val="-"/>
        <w:rPr>
          <w:rFonts w:hint="default"/>
        </w:rPr>
      </w:pPr>
      <w:r w:rsidRPr="00C61BAE">
        <w:t>3.</w:t>
      </w:r>
      <w:r w:rsidRPr="00C61BAE">
        <w:t>创作流程</w:t>
      </w:r>
    </w:p>
    <w:p w:rsidR="003D1698" w:rsidRPr="00C61BAE" w:rsidRDefault="00C946E6">
      <w:pPr>
        <w:pStyle w:val="-"/>
        <w:rPr>
          <w:rFonts w:hint="default"/>
        </w:rPr>
      </w:pPr>
      <w:r w:rsidRPr="00C61BAE">
        <w:t>应按照“准备阶段—</w:t>
      </w:r>
      <w:r w:rsidRPr="00C61BAE">
        <w:t>创作</w:t>
      </w:r>
      <w:r w:rsidRPr="00C61BAE">
        <w:t>阶段—</w:t>
      </w:r>
      <w:r w:rsidRPr="00C61BAE">
        <w:t>审核</w:t>
      </w:r>
      <w:r w:rsidRPr="00C61BAE">
        <w:t>阶段—</w:t>
      </w:r>
      <w:r w:rsidRPr="00C61BAE">
        <w:t>发布</w:t>
      </w:r>
      <w:r w:rsidRPr="00C61BAE">
        <w:t>阶段”这四个阶段</w:t>
      </w:r>
      <w:r w:rsidRPr="00C61BAE">
        <w:t>工作</w:t>
      </w:r>
      <w:r w:rsidRPr="00C61BAE">
        <w:t>流程进行创作。参考</w:t>
      </w:r>
      <w:r w:rsidRPr="00C61BAE">
        <w:t>PDCA</w:t>
      </w:r>
      <w:r w:rsidRPr="00C61BAE">
        <w:t>循环（</w:t>
      </w:r>
      <w:r w:rsidRPr="00C61BAE">
        <w:t>Plan-Do-Check-Act</w:t>
      </w:r>
      <w:r w:rsidRPr="00C61BAE">
        <w:t>）的质量管理原则，确保创作过程可控、可追溯。准备阶段强调前期调研和受众分析，创作阶段注重大纲设计和表达技巧，这些都</w:t>
      </w:r>
      <w:r w:rsidRPr="00C61BAE">
        <w:rPr>
          <w:noProof/>
          <w:sz w:val="21"/>
        </w:rPr>
        <w:lastRenderedPageBreak/>
        <mc:AlternateContent>
          <mc:Choice Requires="wpg">
            <w:drawing>
              <wp:anchor distT="0" distB="0" distL="114300" distR="114300" simplePos="0" relativeHeight="251662336" behindDoc="0" locked="0" layoutInCell="1" allowOverlap="1">
                <wp:simplePos x="0" y="0"/>
                <wp:positionH relativeFrom="column">
                  <wp:posOffset>1028700</wp:posOffset>
                </wp:positionH>
                <wp:positionV relativeFrom="paragraph">
                  <wp:posOffset>2289810</wp:posOffset>
                </wp:positionV>
                <wp:extent cx="3293745" cy="5878195"/>
                <wp:effectExtent l="0" t="4445" r="1905" b="3810"/>
                <wp:wrapTopAndBottom/>
                <wp:docPr id="2" name="组合 2"/>
                <wp:cNvGraphicFramePr/>
                <a:graphic xmlns:a="http://schemas.openxmlformats.org/drawingml/2006/main">
                  <a:graphicData uri="http://schemas.microsoft.com/office/word/2010/wordprocessingGroup">
                    <wpg:wgp>
                      <wpg:cNvGrpSpPr/>
                      <wpg:grpSpPr>
                        <a:xfrm>
                          <a:off x="0" y="0"/>
                          <a:ext cx="3293745" cy="5878195"/>
                          <a:chOff x="6324" y="1762"/>
                          <a:chExt cx="4933" cy="9262"/>
                        </a:xfrm>
                      </wpg:grpSpPr>
                      <wps:wsp>
                        <wps:cNvPr id="36" name="文本框 31"/>
                        <wps:cNvSpPr txBox="1"/>
                        <wps:spPr>
                          <a:xfrm>
                            <a:off x="6393" y="10454"/>
                            <a:ext cx="1612" cy="57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3D1698" w:rsidRDefault="00C946E6">
                              <w:pPr>
                                <w:snapToGrid w:val="0"/>
                                <w:ind w:firstLine="300"/>
                                <w:jc w:val="center"/>
                                <w:rPr>
                                  <w:rFonts w:ascii="宋体" w:eastAsia="宋体" w:hAnsi="宋体" w:cs="宋体"/>
                                  <w:sz w:val="15"/>
                                  <w:szCs w:val="15"/>
                                </w:rPr>
                              </w:pPr>
                              <w:r>
                                <w:rPr>
                                  <w:rFonts w:ascii="宋体" w:eastAsia="宋体" w:hAnsi="宋体" w:cs="宋体" w:hint="eastAsia"/>
                                  <w:sz w:val="15"/>
                                  <w:szCs w:val="15"/>
                                </w:rPr>
                                <w:t>发布阶段</w:t>
                              </w:r>
                            </w:p>
                          </w:txbxContent>
                        </wps:txbx>
                        <wps:bodyPr rot="0" spcFirstLastPara="0" vertOverflow="overflow" horzOverflow="overflow" vert="horz" wrap="square" lIns="91440" tIns="45720" rIns="91440" bIns="45720" numCol="1" spcCol="0" rtlCol="0" fromWordArt="0" anchor="ctr" anchorCtr="0" forceAA="0" compatLnSpc="1">
                          <a:noAutofit/>
                        </wps:bodyPr>
                      </wps:wsp>
                      <wpg:grpSp>
                        <wpg:cNvPr id="3" name="组合 38"/>
                        <wpg:cNvGrpSpPr/>
                        <wpg:grpSpPr>
                          <a:xfrm>
                            <a:off x="6324" y="1762"/>
                            <a:ext cx="4933" cy="9210"/>
                            <a:chOff x="6324" y="1762"/>
                            <a:chExt cx="4933" cy="9210"/>
                          </a:xfrm>
                        </wpg:grpSpPr>
                        <wps:wsp>
                          <wps:cNvPr id="37" name="文本框 17"/>
                          <wps:cNvSpPr txBox="1"/>
                          <wps:spPr>
                            <a:xfrm>
                              <a:off x="6362" y="6276"/>
                              <a:ext cx="1612" cy="57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3D1698" w:rsidRDefault="00C946E6">
                                <w:pPr>
                                  <w:snapToGrid w:val="0"/>
                                  <w:ind w:firstLine="300"/>
                                  <w:jc w:val="center"/>
                                  <w:rPr>
                                    <w:rFonts w:ascii="宋体" w:eastAsia="宋体" w:hAnsi="宋体" w:cs="宋体"/>
                                    <w:sz w:val="15"/>
                                    <w:szCs w:val="15"/>
                                  </w:rPr>
                                </w:pPr>
                                <w:r>
                                  <w:rPr>
                                    <w:rFonts w:ascii="宋体" w:eastAsia="宋体" w:hAnsi="宋体" w:cs="宋体" w:hint="eastAsia"/>
                                    <w:sz w:val="15"/>
                                    <w:szCs w:val="15"/>
                                  </w:rPr>
                                  <w:t>创作阶段</w:t>
                                </w:r>
                              </w:p>
                            </w:txbxContent>
                          </wps:txbx>
                          <wps:bodyPr rot="0" spcFirstLastPara="0" vertOverflow="overflow" horzOverflow="overflow" vert="horz" wrap="square" lIns="91440" tIns="45720" rIns="91440" bIns="45720" numCol="1" spcCol="0" rtlCol="0" fromWordArt="0" anchor="ctr" anchorCtr="0" forceAA="0" compatLnSpc="1">
                            <a:noAutofit/>
                          </wps:bodyPr>
                        </wps:wsp>
                        <wpg:grpSp>
                          <wpg:cNvPr id="4" name="组合 37"/>
                          <wpg:cNvGrpSpPr/>
                          <wpg:grpSpPr>
                            <a:xfrm>
                              <a:off x="6324" y="1762"/>
                              <a:ext cx="4933" cy="9210"/>
                              <a:chOff x="6324" y="1762"/>
                              <a:chExt cx="4933" cy="9210"/>
                            </a:xfrm>
                          </wpg:grpSpPr>
                          <wps:wsp>
                            <wps:cNvPr id="41" name="文本框 27"/>
                            <wps:cNvSpPr txBox="1"/>
                            <wps:spPr>
                              <a:xfrm>
                                <a:off x="6355" y="8279"/>
                                <a:ext cx="1612" cy="529"/>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3D1698" w:rsidRDefault="00C946E6">
                                  <w:pPr>
                                    <w:snapToGrid w:val="0"/>
                                    <w:ind w:firstLine="300"/>
                                    <w:jc w:val="center"/>
                                    <w:rPr>
                                      <w:rFonts w:ascii="宋体" w:eastAsia="宋体" w:hAnsi="宋体" w:cs="宋体"/>
                                      <w:sz w:val="15"/>
                                      <w:szCs w:val="15"/>
                                    </w:rPr>
                                  </w:pPr>
                                  <w:r>
                                    <w:rPr>
                                      <w:rFonts w:ascii="宋体" w:eastAsia="宋体" w:hAnsi="宋体" w:cs="宋体" w:hint="eastAsia"/>
                                      <w:sz w:val="15"/>
                                      <w:szCs w:val="15"/>
                                    </w:rPr>
                                    <w:t>审核阶段</w:t>
                                  </w:r>
                                </w:p>
                              </w:txbxContent>
                            </wps:txbx>
                            <wps:bodyPr rot="0" spcFirstLastPara="0" vertOverflow="overflow" horzOverflow="overflow" vert="horz" wrap="square" lIns="91440" tIns="45720" rIns="91440" bIns="45720" numCol="1" spcCol="0" rtlCol="0" fromWordArt="0" anchor="ctr" anchorCtr="0" forceAA="0" compatLnSpc="1">
                              <a:noAutofit/>
                            </wps:bodyPr>
                          </wps:wsp>
                          <wpg:grpSp>
                            <wpg:cNvPr id="5" name="组合 36"/>
                            <wpg:cNvGrpSpPr/>
                            <wpg:grpSpPr>
                              <a:xfrm>
                                <a:off x="6324" y="1762"/>
                                <a:ext cx="4933" cy="9210"/>
                                <a:chOff x="6324" y="1762"/>
                                <a:chExt cx="4933" cy="9210"/>
                              </a:xfrm>
                            </wpg:grpSpPr>
                            <wps:wsp>
                              <wps:cNvPr id="43" name="文本框 9"/>
                              <wps:cNvSpPr txBox="1"/>
                              <wps:spPr>
                                <a:xfrm>
                                  <a:off x="6324" y="3186"/>
                                  <a:ext cx="1612" cy="57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3D1698" w:rsidRDefault="00C946E6">
                                    <w:pPr>
                                      <w:snapToGrid w:val="0"/>
                                      <w:ind w:firstLine="300"/>
                                      <w:jc w:val="center"/>
                                      <w:rPr>
                                        <w:rFonts w:ascii="宋体" w:eastAsia="宋体" w:hAnsi="宋体" w:cs="宋体"/>
                                        <w:sz w:val="15"/>
                                        <w:szCs w:val="15"/>
                                      </w:rPr>
                                    </w:pPr>
                                    <w:r>
                                      <w:rPr>
                                        <w:rFonts w:ascii="宋体" w:eastAsia="宋体" w:hAnsi="宋体" w:cs="宋体" w:hint="eastAsia"/>
                                        <w:sz w:val="15"/>
                                        <w:szCs w:val="15"/>
                                      </w:rPr>
                                      <w:t>准备阶段</w:t>
                                    </w:r>
                                  </w:p>
                                </w:txbxContent>
                              </wps:txbx>
                              <wps:bodyPr rot="0" spcFirstLastPara="0" vertOverflow="overflow" horzOverflow="overflow" vert="horz" wrap="square" lIns="91440" tIns="45720" rIns="91440" bIns="45720" numCol="1" spcCol="0" rtlCol="0" fromWordArt="0" anchor="ctr" anchorCtr="0" forceAA="0" compatLnSpc="1">
                                <a:noAutofit/>
                              </wps:bodyPr>
                            </wps:wsp>
                            <wpg:grpSp>
                              <wpg:cNvPr id="7" name="组合 35"/>
                              <wpg:cNvGrpSpPr/>
                              <wpg:grpSpPr>
                                <a:xfrm>
                                  <a:off x="6720" y="1762"/>
                                  <a:ext cx="4537" cy="9210"/>
                                  <a:chOff x="6720" y="1762"/>
                                  <a:chExt cx="4537" cy="9210"/>
                                </a:xfrm>
                              </wpg:grpSpPr>
                              <wps:wsp>
                                <wps:cNvPr id="153" name="文本框 4"/>
                                <wps:cNvSpPr txBox="1"/>
                                <wps:spPr>
                                  <a:xfrm>
                                    <a:off x="7924" y="1762"/>
                                    <a:ext cx="2934" cy="412"/>
                                  </a:xfrm>
                                  <a:prstGeom prst="roundRect">
                                    <a:avLst/>
                                  </a:prstGeom>
                                  <a:solidFill>
                                    <a:sysClr val="window" lastClr="FFFFFF"/>
                                  </a:solidFill>
                                  <a:ln w="6350">
                                    <a:solidFill>
                                      <a:prstClr val="black"/>
                                    </a:solidFill>
                                  </a:ln>
                                  <a:effectLst/>
                                </wps:spPr>
                                <wps:txbx>
                                  <w:txbxContent>
                                    <w:p w:rsidR="003D1698" w:rsidRDefault="00C946E6">
                                      <w:pPr>
                                        <w:snapToGrid w:val="0"/>
                                        <w:ind w:firstLineChars="0" w:firstLine="0"/>
                                        <w:jc w:val="center"/>
                                        <w:rPr>
                                          <w:rFonts w:ascii="宋体" w:eastAsia="宋体" w:hAnsi="宋体" w:cs="宋体"/>
                                          <w:sz w:val="15"/>
                                          <w:szCs w:val="15"/>
                                        </w:rPr>
                                      </w:pPr>
                                      <w:r>
                                        <w:rPr>
                                          <w:rFonts w:ascii="宋体" w:eastAsia="宋体" w:hAnsi="宋体" w:cs="宋体" w:hint="eastAsia"/>
                                          <w:sz w:val="15"/>
                                          <w:szCs w:val="15"/>
                                        </w:rPr>
                                        <w:t>组建创作队伍</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45" name="文本框 4"/>
                                <wps:cNvSpPr txBox="1"/>
                                <wps:spPr>
                                  <a:xfrm>
                                    <a:off x="7939" y="2510"/>
                                    <a:ext cx="2934" cy="412"/>
                                  </a:xfrm>
                                  <a:prstGeom prst="roundRect">
                                    <a:avLst/>
                                  </a:prstGeom>
                                  <a:solidFill>
                                    <a:sysClr val="window" lastClr="FFFFFF"/>
                                  </a:solidFill>
                                  <a:ln w="6350">
                                    <a:solidFill>
                                      <a:prstClr val="black"/>
                                    </a:solidFill>
                                  </a:ln>
                                  <a:effectLst/>
                                </wps:spPr>
                                <wps:txbx>
                                  <w:txbxContent>
                                    <w:p w:rsidR="003D1698" w:rsidRDefault="00C946E6">
                                      <w:pPr>
                                        <w:snapToGrid w:val="0"/>
                                        <w:ind w:firstLineChars="0" w:firstLine="0"/>
                                        <w:jc w:val="center"/>
                                        <w:rPr>
                                          <w:rFonts w:ascii="宋体" w:eastAsia="宋体" w:hAnsi="宋体" w:cs="宋体"/>
                                          <w:sz w:val="15"/>
                                          <w:szCs w:val="15"/>
                                        </w:rPr>
                                      </w:pPr>
                                      <w:r>
                                        <w:rPr>
                                          <w:rFonts w:ascii="宋体" w:eastAsia="宋体" w:hAnsi="宋体" w:cs="宋体" w:hint="eastAsia"/>
                                          <w:sz w:val="15"/>
                                          <w:szCs w:val="15"/>
                                        </w:rPr>
                                        <w:t>确定选题方向</w:t>
                                      </w:r>
                                    </w:p>
                                    <w:p w:rsidR="003D1698" w:rsidRDefault="003D1698">
                                      <w:pPr>
                                        <w:ind w:firstLine="300"/>
                                        <w:rPr>
                                          <w:rFonts w:ascii="宋体" w:eastAsia="宋体" w:hAnsi="宋体" w:cs="宋体"/>
                                          <w:sz w:val="15"/>
                                          <w:szCs w:val="15"/>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46" name="直接箭头连接符 2"/>
                                <wps:cNvCnPr/>
                                <wps:spPr>
                                  <a:xfrm>
                                    <a:off x="9394" y="2204"/>
                                    <a:ext cx="3" cy="275"/>
                                  </a:xfrm>
                                  <a:prstGeom prst="straightConnector1">
                                    <a:avLst/>
                                  </a:prstGeom>
                                  <a:ln>
                                    <a:solidFill>
                                      <a:schemeClr val="tx1"/>
                                    </a:solidFill>
                                    <a:tailEnd type="arrow"/>
                                  </a:ln>
                                </wps:spPr>
                                <wps:style>
                                  <a:lnRef idx="2">
                                    <a:schemeClr val="accent1"/>
                                  </a:lnRef>
                                  <a:fillRef idx="0">
                                    <a:srgbClr val="FFFFFF"/>
                                  </a:fillRef>
                                  <a:effectRef idx="0">
                                    <a:srgbClr val="FFFFFF"/>
                                  </a:effectRef>
                                  <a:fontRef idx="minor">
                                    <a:schemeClr val="tx1"/>
                                  </a:fontRef>
                                </wps:style>
                                <wps:bodyPr/>
                              </wps:wsp>
                              <wps:wsp>
                                <wps:cNvPr id="47" name="文本框 4"/>
                                <wps:cNvSpPr txBox="1"/>
                                <wps:spPr>
                                  <a:xfrm>
                                    <a:off x="7931" y="3240"/>
                                    <a:ext cx="2934" cy="412"/>
                                  </a:xfrm>
                                  <a:prstGeom prst="roundRect">
                                    <a:avLst/>
                                  </a:prstGeom>
                                  <a:solidFill>
                                    <a:sysClr val="window" lastClr="FFFFFF"/>
                                  </a:solidFill>
                                  <a:ln w="6350">
                                    <a:solidFill>
                                      <a:prstClr val="black"/>
                                    </a:solidFill>
                                  </a:ln>
                                  <a:effectLst/>
                                </wps:spPr>
                                <wps:txbx>
                                  <w:txbxContent>
                                    <w:p w:rsidR="003D1698" w:rsidRDefault="00C946E6">
                                      <w:pPr>
                                        <w:ind w:firstLineChars="0" w:firstLine="0"/>
                                        <w:jc w:val="center"/>
                                        <w:rPr>
                                          <w:rFonts w:ascii="宋体" w:eastAsia="宋体" w:hAnsi="宋体" w:cs="宋体"/>
                                          <w:sz w:val="15"/>
                                          <w:szCs w:val="15"/>
                                        </w:rPr>
                                      </w:pPr>
                                      <w:r>
                                        <w:rPr>
                                          <w:rFonts w:ascii="宋体" w:eastAsia="宋体" w:hAnsi="宋体" w:cs="宋体" w:hint="eastAsia"/>
                                          <w:sz w:val="15"/>
                                          <w:szCs w:val="15"/>
                                        </w:rPr>
                                        <w:t>确定</w:t>
                                      </w:r>
                                      <w:r>
                                        <w:rPr>
                                          <w:rFonts w:ascii="宋体" w:eastAsia="宋体" w:hAnsi="宋体" w:cs="宋体" w:hint="eastAsia"/>
                                          <w:sz w:val="15"/>
                                          <w:szCs w:val="15"/>
                                        </w:rPr>
                                        <w:t>目标受众群体</w:t>
                                      </w:r>
                                    </w:p>
                                    <w:p w:rsidR="003D1698" w:rsidRDefault="003D1698">
                                      <w:pPr>
                                        <w:ind w:firstLine="300"/>
                                        <w:rPr>
                                          <w:rFonts w:ascii="宋体" w:eastAsia="宋体" w:hAnsi="宋体" w:cs="宋体"/>
                                          <w:sz w:val="15"/>
                                          <w:szCs w:val="15"/>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48" name="文本框 4"/>
                                <wps:cNvSpPr txBox="1"/>
                                <wps:spPr>
                                  <a:xfrm>
                                    <a:off x="7946" y="3988"/>
                                    <a:ext cx="2934" cy="412"/>
                                  </a:xfrm>
                                  <a:prstGeom prst="roundRect">
                                    <a:avLst/>
                                  </a:prstGeom>
                                  <a:solidFill>
                                    <a:sysClr val="window" lastClr="FFFFFF"/>
                                  </a:solidFill>
                                  <a:ln w="6350">
                                    <a:solidFill>
                                      <a:prstClr val="black"/>
                                    </a:solidFill>
                                  </a:ln>
                                  <a:effectLst/>
                                </wps:spPr>
                                <wps:txbx>
                                  <w:txbxContent>
                                    <w:p w:rsidR="003D1698" w:rsidRDefault="00C946E6">
                                      <w:pPr>
                                        <w:ind w:firstLineChars="0" w:firstLine="0"/>
                                        <w:jc w:val="center"/>
                                        <w:rPr>
                                          <w:rFonts w:ascii="宋体" w:eastAsia="宋体" w:hAnsi="宋体" w:cs="宋体"/>
                                          <w:sz w:val="15"/>
                                          <w:szCs w:val="15"/>
                                        </w:rPr>
                                      </w:pPr>
                                      <w:r>
                                        <w:rPr>
                                          <w:rFonts w:ascii="宋体" w:eastAsia="宋体" w:hAnsi="宋体" w:cs="宋体" w:hint="eastAsia"/>
                                          <w:sz w:val="15"/>
                                          <w:szCs w:val="15"/>
                                        </w:rPr>
                                        <w:t>确定创作形式</w:t>
                                      </w:r>
                                    </w:p>
                                    <w:p w:rsidR="003D1698" w:rsidRDefault="003D1698">
                                      <w:pPr>
                                        <w:ind w:firstLine="300"/>
                                        <w:rPr>
                                          <w:rFonts w:ascii="宋体" w:eastAsia="宋体" w:hAnsi="宋体" w:cs="宋体"/>
                                          <w:sz w:val="15"/>
                                          <w:szCs w:val="15"/>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49" name="直接箭头连接符 3"/>
                                <wps:cNvCnPr/>
                                <wps:spPr>
                                  <a:xfrm>
                                    <a:off x="9401" y="3682"/>
                                    <a:ext cx="3" cy="275"/>
                                  </a:xfrm>
                                  <a:prstGeom prst="straightConnector1">
                                    <a:avLst/>
                                  </a:prstGeom>
                                  <a:ln>
                                    <a:solidFill>
                                      <a:schemeClr val="tx1"/>
                                    </a:solidFill>
                                    <a:tailEnd type="arrow"/>
                                  </a:ln>
                                </wps:spPr>
                                <wps:style>
                                  <a:lnRef idx="2">
                                    <a:schemeClr val="accent1"/>
                                  </a:lnRef>
                                  <a:fillRef idx="0">
                                    <a:srgbClr val="FFFFFF"/>
                                  </a:fillRef>
                                  <a:effectRef idx="0">
                                    <a:srgbClr val="FFFFFF"/>
                                  </a:effectRef>
                                  <a:fontRef idx="minor">
                                    <a:schemeClr val="tx1"/>
                                  </a:fontRef>
                                </wps:style>
                                <wps:bodyPr/>
                              </wps:wsp>
                              <wps:wsp>
                                <wps:cNvPr id="50" name="直接箭头连接符 6"/>
                                <wps:cNvCnPr/>
                                <wps:spPr>
                                  <a:xfrm>
                                    <a:off x="9402" y="2954"/>
                                    <a:ext cx="3" cy="275"/>
                                  </a:xfrm>
                                  <a:prstGeom prst="straightConnector1">
                                    <a:avLst/>
                                  </a:prstGeom>
                                  <a:ln>
                                    <a:solidFill>
                                      <a:schemeClr val="tx1"/>
                                    </a:solidFill>
                                    <a:tailEnd type="arrow"/>
                                  </a:ln>
                                </wps:spPr>
                                <wps:style>
                                  <a:lnRef idx="2">
                                    <a:schemeClr val="accent1"/>
                                  </a:lnRef>
                                  <a:fillRef idx="0">
                                    <a:srgbClr val="FFFFFF"/>
                                  </a:fillRef>
                                  <a:effectRef idx="0">
                                    <a:srgbClr val="FFFFFF"/>
                                  </a:effectRef>
                                  <a:fontRef idx="minor">
                                    <a:schemeClr val="tx1"/>
                                  </a:fontRef>
                                </wps:style>
                                <wps:bodyPr/>
                              </wps:wsp>
                              <wps:wsp>
                                <wps:cNvPr id="51" name="文本框 4"/>
                                <wps:cNvSpPr txBox="1"/>
                                <wps:spPr>
                                  <a:xfrm>
                                    <a:off x="7953" y="4731"/>
                                    <a:ext cx="2934" cy="412"/>
                                  </a:xfrm>
                                  <a:prstGeom prst="roundRect">
                                    <a:avLst/>
                                  </a:prstGeom>
                                  <a:solidFill>
                                    <a:sysClr val="window" lastClr="FFFFFF"/>
                                  </a:solidFill>
                                  <a:ln w="6350">
                                    <a:solidFill>
                                      <a:prstClr val="black"/>
                                    </a:solidFill>
                                  </a:ln>
                                  <a:effectLst/>
                                </wps:spPr>
                                <wps:txbx>
                                  <w:txbxContent>
                                    <w:p w:rsidR="003D1698" w:rsidRDefault="00C946E6">
                                      <w:pPr>
                                        <w:ind w:firstLineChars="0" w:firstLine="0"/>
                                        <w:jc w:val="center"/>
                                        <w:rPr>
                                          <w:rFonts w:ascii="宋体" w:eastAsia="宋体" w:hAnsi="宋体" w:cs="宋体"/>
                                          <w:sz w:val="15"/>
                                          <w:szCs w:val="15"/>
                                        </w:rPr>
                                      </w:pPr>
                                      <w:r>
                                        <w:rPr>
                                          <w:rFonts w:ascii="宋体" w:eastAsia="宋体" w:hAnsi="宋体" w:cs="宋体" w:hint="eastAsia"/>
                                          <w:sz w:val="15"/>
                                          <w:szCs w:val="15"/>
                                        </w:rPr>
                                        <w:t>资料收集与整理</w:t>
                                      </w:r>
                                    </w:p>
                                    <w:p w:rsidR="003D1698" w:rsidRDefault="003D1698">
                                      <w:pPr>
                                        <w:ind w:firstLine="300"/>
                                        <w:rPr>
                                          <w:rFonts w:ascii="宋体" w:eastAsia="宋体" w:hAnsi="宋体" w:cs="宋体"/>
                                          <w:sz w:val="15"/>
                                          <w:szCs w:val="15"/>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52" name="直接箭头连接符 7"/>
                                <wps:cNvCnPr/>
                                <wps:spPr>
                                  <a:xfrm>
                                    <a:off x="9408" y="4425"/>
                                    <a:ext cx="3" cy="275"/>
                                  </a:xfrm>
                                  <a:prstGeom prst="straightConnector1">
                                    <a:avLst/>
                                  </a:prstGeom>
                                  <a:ln>
                                    <a:solidFill>
                                      <a:schemeClr val="tx1"/>
                                    </a:solidFill>
                                    <a:tailEnd type="arrow"/>
                                  </a:ln>
                                </wps:spPr>
                                <wps:style>
                                  <a:lnRef idx="2">
                                    <a:schemeClr val="accent1"/>
                                  </a:lnRef>
                                  <a:fillRef idx="0">
                                    <a:srgbClr val="FFFFFF"/>
                                  </a:fillRef>
                                  <a:effectRef idx="0">
                                    <a:srgbClr val="FFFFFF"/>
                                  </a:effectRef>
                                  <a:fontRef idx="minor">
                                    <a:schemeClr val="tx1"/>
                                  </a:fontRef>
                                </wps:style>
                                <wps:bodyPr/>
                              </wps:wsp>
                              <wps:wsp>
                                <wps:cNvPr id="53" name="直接连接符 43"/>
                                <wps:cNvCnPr/>
                                <wps:spPr>
                                  <a:xfrm>
                                    <a:off x="6720" y="5352"/>
                                    <a:ext cx="4485" cy="17"/>
                                  </a:xfrm>
                                  <a:prstGeom prst="line">
                                    <a:avLst/>
                                  </a:prstGeom>
                                  <a:noFill/>
                                  <a:ln w="12700" cap="flat" cmpd="sng" algn="ctr">
                                    <a:solidFill>
                                      <a:sysClr val="windowText" lastClr="000000"/>
                                    </a:solidFill>
                                    <a:prstDash val="dashDot"/>
                                    <a:miter lim="800000"/>
                                  </a:ln>
                                  <a:effectLst/>
                                </wps:spPr>
                                <wps:bodyPr/>
                              </wps:wsp>
                              <wps:wsp>
                                <wps:cNvPr id="54" name="文本框 14"/>
                                <wps:cNvSpPr txBox="1"/>
                                <wps:spPr>
                                  <a:xfrm>
                                    <a:off x="7962" y="5580"/>
                                    <a:ext cx="2934" cy="412"/>
                                  </a:xfrm>
                                  <a:prstGeom prst="roundRect">
                                    <a:avLst/>
                                  </a:prstGeom>
                                  <a:solidFill>
                                    <a:sysClr val="window" lastClr="FFFFFF"/>
                                  </a:solidFill>
                                  <a:ln w="6350">
                                    <a:solidFill>
                                      <a:prstClr val="black"/>
                                    </a:solidFill>
                                  </a:ln>
                                  <a:effectLst/>
                                </wps:spPr>
                                <wps:txbx>
                                  <w:txbxContent>
                                    <w:p w:rsidR="003D1698" w:rsidRDefault="00C946E6">
                                      <w:pPr>
                                        <w:ind w:firstLineChars="0" w:firstLine="0"/>
                                        <w:jc w:val="center"/>
                                        <w:rPr>
                                          <w:rFonts w:ascii="宋体" w:eastAsia="宋体" w:hAnsi="宋体" w:cs="宋体"/>
                                          <w:sz w:val="15"/>
                                          <w:szCs w:val="15"/>
                                        </w:rPr>
                                      </w:pPr>
                                      <w:r>
                                        <w:rPr>
                                          <w:rFonts w:ascii="宋体" w:eastAsia="宋体" w:hAnsi="宋体" w:cs="宋体" w:hint="eastAsia"/>
                                          <w:sz w:val="15"/>
                                          <w:szCs w:val="15"/>
                                        </w:rPr>
                                        <w:t>大纲设计</w:t>
                                      </w:r>
                                    </w:p>
                                    <w:p w:rsidR="003D1698" w:rsidRDefault="003D1698">
                                      <w:pPr>
                                        <w:ind w:firstLine="300"/>
                                        <w:rPr>
                                          <w:rFonts w:ascii="宋体" w:eastAsia="宋体" w:hAnsi="宋体" w:cs="宋体"/>
                                          <w:sz w:val="15"/>
                                          <w:szCs w:val="15"/>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55" name="文本框 4"/>
                                <wps:cNvSpPr txBox="1"/>
                                <wps:spPr>
                                  <a:xfrm>
                                    <a:off x="7977" y="6328"/>
                                    <a:ext cx="2934" cy="427"/>
                                  </a:xfrm>
                                  <a:prstGeom prst="roundRect">
                                    <a:avLst/>
                                  </a:prstGeom>
                                  <a:solidFill>
                                    <a:sysClr val="window" lastClr="FFFFFF"/>
                                  </a:solidFill>
                                  <a:ln w="6350">
                                    <a:solidFill>
                                      <a:prstClr val="black"/>
                                    </a:solidFill>
                                  </a:ln>
                                  <a:effectLst/>
                                </wps:spPr>
                                <wps:txbx>
                                  <w:txbxContent>
                                    <w:p w:rsidR="003D1698" w:rsidRDefault="00C946E6">
                                      <w:pPr>
                                        <w:ind w:firstLineChars="0" w:firstLine="0"/>
                                        <w:jc w:val="center"/>
                                        <w:rPr>
                                          <w:rFonts w:ascii="宋体" w:eastAsia="宋体" w:hAnsi="宋体" w:cs="宋体"/>
                                          <w:sz w:val="15"/>
                                          <w:szCs w:val="15"/>
                                        </w:rPr>
                                      </w:pPr>
                                      <w:r>
                                        <w:rPr>
                                          <w:rFonts w:ascii="宋体" w:eastAsia="宋体" w:hAnsi="宋体" w:cs="宋体" w:hint="eastAsia"/>
                                          <w:sz w:val="15"/>
                                          <w:szCs w:val="15"/>
                                        </w:rPr>
                                        <w:t>文本撰写</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2" name="直接箭头连接符 12"/>
                                <wps:cNvCnPr/>
                                <wps:spPr>
                                  <a:xfrm>
                                    <a:off x="9432" y="6022"/>
                                    <a:ext cx="3" cy="275"/>
                                  </a:xfrm>
                                  <a:prstGeom prst="straightConnector1">
                                    <a:avLst/>
                                  </a:prstGeom>
                                  <a:ln>
                                    <a:solidFill>
                                      <a:schemeClr val="tx1"/>
                                    </a:solidFill>
                                    <a:tailEnd type="arrow"/>
                                  </a:ln>
                                </wps:spPr>
                                <wps:style>
                                  <a:lnRef idx="2">
                                    <a:schemeClr val="accent1"/>
                                  </a:lnRef>
                                  <a:fillRef idx="0">
                                    <a:srgbClr val="FFFFFF"/>
                                  </a:fillRef>
                                  <a:effectRef idx="0">
                                    <a:srgbClr val="FFFFFF"/>
                                  </a:effectRef>
                                  <a:fontRef idx="minor">
                                    <a:schemeClr val="tx1"/>
                                  </a:fontRef>
                                </wps:style>
                                <wps:bodyPr/>
                              </wps:wsp>
                              <wps:wsp>
                                <wps:cNvPr id="18" name="直接连接符 43"/>
                                <wps:cNvCnPr/>
                                <wps:spPr>
                                  <a:xfrm>
                                    <a:off x="6727" y="7031"/>
                                    <a:ext cx="4485" cy="15"/>
                                  </a:xfrm>
                                  <a:prstGeom prst="line">
                                    <a:avLst/>
                                  </a:prstGeom>
                                  <a:noFill/>
                                  <a:ln w="12700" cap="flat" cmpd="sng" algn="ctr">
                                    <a:solidFill>
                                      <a:sysClr val="windowText" lastClr="000000"/>
                                    </a:solidFill>
                                    <a:prstDash val="dashDot"/>
                                    <a:miter lim="800000"/>
                                  </a:ln>
                                  <a:effectLst/>
                                </wps:spPr>
                                <wps:bodyPr/>
                              </wps:wsp>
                              <wps:wsp>
                                <wps:cNvPr id="26" name="文本框 4"/>
                                <wps:cNvSpPr txBox="1"/>
                                <wps:spPr>
                                  <a:xfrm>
                                    <a:off x="7991" y="7219"/>
                                    <a:ext cx="2934" cy="436"/>
                                  </a:xfrm>
                                  <a:prstGeom prst="roundRect">
                                    <a:avLst/>
                                  </a:prstGeom>
                                  <a:solidFill>
                                    <a:sysClr val="window" lastClr="FFFFFF"/>
                                  </a:solidFill>
                                  <a:ln w="6350">
                                    <a:solidFill>
                                      <a:prstClr val="black"/>
                                    </a:solidFill>
                                  </a:ln>
                                  <a:effectLst/>
                                </wps:spPr>
                                <wps:txbx>
                                  <w:txbxContent>
                                    <w:p w:rsidR="003D1698" w:rsidRDefault="00C946E6">
                                      <w:pPr>
                                        <w:ind w:firstLineChars="0" w:firstLine="0"/>
                                        <w:jc w:val="center"/>
                                        <w:rPr>
                                          <w:rFonts w:ascii="宋体" w:eastAsia="宋体" w:hAnsi="宋体" w:cs="宋体"/>
                                          <w:sz w:val="15"/>
                                          <w:szCs w:val="15"/>
                                        </w:rPr>
                                      </w:pPr>
                                      <w:r>
                                        <w:rPr>
                                          <w:rFonts w:ascii="宋体" w:eastAsia="宋体" w:hAnsi="宋体" w:cs="宋体" w:hint="eastAsia"/>
                                          <w:sz w:val="15"/>
                                          <w:szCs w:val="15"/>
                                        </w:rPr>
                                        <w:t>自查自校</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4" name="文本框 24"/>
                                <wps:cNvSpPr txBox="1"/>
                                <wps:spPr>
                                  <a:xfrm>
                                    <a:off x="7983" y="7950"/>
                                    <a:ext cx="2934" cy="442"/>
                                  </a:xfrm>
                                  <a:prstGeom prst="roundRect">
                                    <a:avLst/>
                                  </a:prstGeom>
                                  <a:solidFill>
                                    <a:sysClr val="window" lastClr="FFFFFF"/>
                                  </a:solidFill>
                                  <a:ln w="6350">
                                    <a:solidFill>
                                      <a:prstClr val="black"/>
                                    </a:solidFill>
                                  </a:ln>
                                  <a:effectLst/>
                                </wps:spPr>
                                <wps:txbx>
                                  <w:txbxContent>
                                    <w:p w:rsidR="003D1698" w:rsidRDefault="00C946E6">
                                      <w:pPr>
                                        <w:ind w:firstLineChars="0" w:firstLine="0"/>
                                        <w:jc w:val="center"/>
                                        <w:rPr>
                                          <w:rFonts w:ascii="宋体" w:eastAsia="宋体" w:hAnsi="宋体" w:cs="宋体"/>
                                          <w:sz w:val="15"/>
                                          <w:szCs w:val="15"/>
                                        </w:rPr>
                                      </w:pPr>
                                      <w:r>
                                        <w:rPr>
                                          <w:rFonts w:ascii="宋体" w:eastAsia="宋体" w:hAnsi="宋体" w:cs="宋体" w:hint="eastAsia"/>
                                          <w:sz w:val="15"/>
                                          <w:szCs w:val="15"/>
                                        </w:rPr>
                                        <w:t>专家评审</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5" name="文本框 4"/>
                                <wps:cNvSpPr txBox="1"/>
                                <wps:spPr>
                                  <a:xfrm>
                                    <a:off x="7998" y="8697"/>
                                    <a:ext cx="2934" cy="413"/>
                                  </a:xfrm>
                                  <a:prstGeom prst="roundRect">
                                    <a:avLst/>
                                  </a:prstGeom>
                                  <a:solidFill>
                                    <a:sysClr val="window" lastClr="FFFFFF"/>
                                  </a:solidFill>
                                  <a:ln w="6350">
                                    <a:solidFill>
                                      <a:prstClr val="black"/>
                                    </a:solidFill>
                                  </a:ln>
                                  <a:effectLst/>
                                </wps:spPr>
                                <wps:txbx>
                                  <w:txbxContent>
                                    <w:p w:rsidR="003D1698" w:rsidRDefault="00C946E6">
                                      <w:pPr>
                                        <w:ind w:firstLineChars="0" w:firstLine="0"/>
                                        <w:jc w:val="center"/>
                                        <w:rPr>
                                          <w:rFonts w:ascii="宋体" w:eastAsia="宋体" w:hAnsi="宋体" w:cs="宋体"/>
                                          <w:sz w:val="15"/>
                                          <w:szCs w:val="15"/>
                                        </w:rPr>
                                      </w:pPr>
                                      <w:r>
                                        <w:rPr>
                                          <w:rFonts w:ascii="宋体" w:eastAsia="宋体" w:hAnsi="宋体" w:cs="宋体" w:hint="eastAsia"/>
                                          <w:sz w:val="15"/>
                                          <w:szCs w:val="15"/>
                                        </w:rPr>
                                        <w:t>读者试读</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57" name="直接箭头连接符 23"/>
                                <wps:cNvCnPr/>
                                <wps:spPr>
                                  <a:xfrm>
                                    <a:off x="9453" y="8392"/>
                                    <a:ext cx="3" cy="257"/>
                                  </a:xfrm>
                                  <a:prstGeom prst="straightConnector1">
                                    <a:avLst/>
                                  </a:prstGeom>
                                  <a:ln>
                                    <a:solidFill>
                                      <a:schemeClr val="tx1"/>
                                    </a:solidFill>
                                    <a:tailEnd type="arrow"/>
                                  </a:ln>
                                </wps:spPr>
                                <wps:style>
                                  <a:lnRef idx="2">
                                    <a:schemeClr val="accent1"/>
                                  </a:lnRef>
                                  <a:fillRef idx="0">
                                    <a:srgbClr val="FFFFFF"/>
                                  </a:fillRef>
                                  <a:effectRef idx="0">
                                    <a:srgbClr val="FFFFFF"/>
                                  </a:effectRef>
                                  <a:fontRef idx="minor">
                                    <a:schemeClr val="tx1"/>
                                  </a:fontRef>
                                </wps:style>
                                <wps:bodyPr/>
                              </wps:wsp>
                              <wps:wsp>
                                <wps:cNvPr id="58" name="直接箭头连接符 22"/>
                                <wps:cNvCnPr/>
                                <wps:spPr>
                                  <a:xfrm>
                                    <a:off x="9454" y="7664"/>
                                    <a:ext cx="3" cy="275"/>
                                  </a:xfrm>
                                  <a:prstGeom prst="straightConnector1">
                                    <a:avLst/>
                                  </a:prstGeom>
                                  <a:ln>
                                    <a:solidFill>
                                      <a:schemeClr val="tx1"/>
                                    </a:solidFill>
                                    <a:tailEnd type="arrow"/>
                                  </a:ln>
                                </wps:spPr>
                                <wps:style>
                                  <a:lnRef idx="2">
                                    <a:schemeClr val="accent1"/>
                                  </a:lnRef>
                                  <a:fillRef idx="0">
                                    <a:srgbClr val="FFFFFF"/>
                                  </a:fillRef>
                                  <a:effectRef idx="0">
                                    <a:srgbClr val="FFFFFF"/>
                                  </a:effectRef>
                                  <a:fontRef idx="minor">
                                    <a:schemeClr val="tx1"/>
                                  </a:fontRef>
                                </wps:style>
                                <wps:bodyPr/>
                              </wps:wsp>
                              <wps:wsp>
                                <wps:cNvPr id="59" name="文本框 4"/>
                                <wps:cNvSpPr txBox="1"/>
                                <wps:spPr>
                                  <a:xfrm>
                                    <a:off x="8005" y="9441"/>
                                    <a:ext cx="2934" cy="427"/>
                                  </a:xfrm>
                                  <a:prstGeom prst="roundRect">
                                    <a:avLst/>
                                  </a:prstGeom>
                                  <a:solidFill>
                                    <a:sysClr val="window" lastClr="FFFFFF"/>
                                  </a:solidFill>
                                  <a:ln w="6350">
                                    <a:solidFill>
                                      <a:prstClr val="black"/>
                                    </a:solidFill>
                                  </a:ln>
                                  <a:effectLst/>
                                </wps:spPr>
                                <wps:txbx>
                                  <w:txbxContent>
                                    <w:p w:rsidR="003D1698" w:rsidRDefault="00C946E6">
                                      <w:pPr>
                                        <w:ind w:firstLineChars="0" w:firstLine="0"/>
                                        <w:jc w:val="center"/>
                                        <w:rPr>
                                          <w:rFonts w:ascii="宋体" w:eastAsia="宋体" w:hAnsi="宋体" w:cs="宋体"/>
                                          <w:sz w:val="15"/>
                                          <w:szCs w:val="15"/>
                                        </w:rPr>
                                      </w:pPr>
                                      <w:r>
                                        <w:rPr>
                                          <w:rFonts w:ascii="宋体" w:eastAsia="宋体" w:hAnsi="宋体" w:cs="宋体" w:hint="eastAsia"/>
                                          <w:sz w:val="15"/>
                                          <w:szCs w:val="15"/>
                                        </w:rPr>
                                        <w:t>修改完善</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60" name="直接箭头连接符 20"/>
                                <wps:cNvCnPr/>
                                <wps:spPr>
                                  <a:xfrm>
                                    <a:off x="9460" y="9134"/>
                                    <a:ext cx="10" cy="271"/>
                                  </a:xfrm>
                                  <a:prstGeom prst="straightConnector1">
                                    <a:avLst/>
                                  </a:prstGeom>
                                  <a:ln>
                                    <a:solidFill>
                                      <a:schemeClr val="tx1"/>
                                    </a:solidFill>
                                    <a:tailEnd type="arrow"/>
                                  </a:ln>
                                </wps:spPr>
                                <wps:style>
                                  <a:lnRef idx="2">
                                    <a:schemeClr val="accent1"/>
                                  </a:lnRef>
                                  <a:fillRef idx="0">
                                    <a:srgbClr val="FFFFFF"/>
                                  </a:fillRef>
                                  <a:effectRef idx="0">
                                    <a:srgbClr val="FFFFFF"/>
                                  </a:effectRef>
                                  <a:fontRef idx="minor">
                                    <a:schemeClr val="tx1"/>
                                  </a:fontRef>
                                </wps:style>
                                <wps:bodyPr/>
                              </wps:wsp>
                              <wps:wsp>
                                <wps:cNvPr id="61" name="直接连接符 43"/>
                                <wps:cNvCnPr/>
                                <wps:spPr>
                                  <a:xfrm>
                                    <a:off x="6772" y="10062"/>
                                    <a:ext cx="4485" cy="17"/>
                                  </a:xfrm>
                                  <a:prstGeom prst="line">
                                    <a:avLst/>
                                  </a:prstGeom>
                                  <a:noFill/>
                                  <a:ln w="12700" cap="flat" cmpd="sng" algn="ctr">
                                    <a:solidFill>
                                      <a:sysClr val="windowText" lastClr="000000"/>
                                    </a:solidFill>
                                    <a:prstDash val="dashDot"/>
                                    <a:miter lim="800000"/>
                                  </a:ln>
                                  <a:effectLst/>
                                </wps:spPr>
                                <wps:bodyPr/>
                              </wps:wsp>
                              <wps:wsp>
                                <wps:cNvPr id="62" name="文本框 4"/>
                                <wps:cNvSpPr txBox="1"/>
                                <wps:spPr>
                                  <a:xfrm>
                                    <a:off x="8013" y="10497"/>
                                    <a:ext cx="2934" cy="475"/>
                                  </a:xfrm>
                                  <a:prstGeom prst="roundRect">
                                    <a:avLst/>
                                  </a:prstGeom>
                                  <a:solidFill>
                                    <a:sysClr val="window" lastClr="FFFFFF"/>
                                  </a:solidFill>
                                  <a:ln w="6350">
                                    <a:solidFill>
                                      <a:prstClr val="black"/>
                                    </a:solidFill>
                                  </a:ln>
                                  <a:effectLst/>
                                </wps:spPr>
                                <wps:txbx>
                                  <w:txbxContent>
                                    <w:p w:rsidR="003D1698" w:rsidRDefault="00C946E6">
                                      <w:pPr>
                                        <w:ind w:firstLine="300"/>
                                        <w:jc w:val="center"/>
                                        <w:rPr>
                                          <w:rFonts w:ascii="宋体" w:eastAsia="宋体" w:hAnsi="宋体" w:cs="宋体"/>
                                          <w:sz w:val="15"/>
                                          <w:szCs w:val="15"/>
                                        </w:rPr>
                                      </w:pPr>
                                      <w:r>
                                        <w:rPr>
                                          <w:rFonts w:ascii="宋体" w:eastAsia="宋体" w:hAnsi="宋体" w:cs="宋体" w:hint="eastAsia"/>
                                          <w:sz w:val="15"/>
                                          <w:szCs w:val="15"/>
                                        </w:rPr>
                                        <w:t>作品发布和知识产权保护</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65" name="直接箭头连接符 32"/>
                                <wps:cNvCnPr/>
                                <wps:spPr>
                                  <a:xfrm>
                                    <a:off x="7154" y="4576"/>
                                    <a:ext cx="14" cy="1335"/>
                                  </a:xfrm>
                                  <a:prstGeom prst="straightConnector1">
                                    <a:avLst/>
                                  </a:prstGeom>
                                  <a:ln>
                                    <a:solidFill>
                                      <a:schemeClr val="tx1"/>
                                    </a:solidFill>
                                    <a:tailEnd type="arrow"/>
                                  </a:ln>
                                </wps:spPr>
                                <wps:style>
                                  <a:lnRef idx="2">
                                    <a:schemeClr val="accent1"/>
                                  </a:lnRef>
                                  <a:fillRef idx="0">
                                    <a:srgbClr val="FFFFFF"/>
                                  </a:fillRef>
                                  <a:effectRef idx="0">
                                    <a:srgbClr val="FFFFFF"/>
                                  </a:effectRef>
                                  <a:fontRef idx="minor">
                                    <a:schemeClr val="tx1"/>
                                  </a:fontRef>
                                </wps:style>
                                <wps:bodyPr/>
                              </wps:wsp>
                              <wps:wsp>
                                <wps:cNvPr id="66" name="直接箭头连接符 33"/>
                                <wps:cNvCnPr/>
                                <wps:spPr>
                                  <a:xfrm>
                                    <a:off x="7169" y="6785"/>
                                    <a:ext cx="10" cy="1335"/>
                                  </a:xfrm>
                                  <a:prstGeom prst="straightConnector1">
                                    <a:avLst/>
                                  </a:prstGeom>
                                  <a:ln>
                                    <a:solidFill>
                                      <a:schemeClr val="tx1"/>
                                    </a:solidFill>
                                    <a:tailEnd type="arrow"/>
                                  </a:ln>
                                </wps:spPr>
                                <wps:style>
                                  <a:lnRef idx="2">
                                    <a:schemeClr val="accent1"/>
                                  </a:lnRef>
                                  <a:fillRef idx="0">
                                    <a:srgbClr val="FFFFFF"/>
                                  </a:fillRef>
                                  <a:effectRef idx="0">
                                    <a:srgbClr val="FFFFFF"/>
                                  </a:effectRef>
                                  <a:fontRef idx="minor">
                                    <a:schemeClr val="tx1"/>
                                  </a:fontRef>
                                </wps:style>
                                <wps:bodyPr/>
                              </wps:wsp>
                              <wps:wsp>
                                <wps:cNvPr id="67" name="直接箭头连接符 34"/>
                                <wps:cNvCnPr/>
                                <wps:spPr>
                                  <a:xfrm>
                                    <a:off x="7189" y="9041"/>
                                    <a:ext cx="10" cy="1379"/>
                                  </a:xfrm>
                                  <a:prstGeom prst="straightConnector1">
                                    <a:avLst/>
                                  </a:prstGeom>
                                  <a:ln>
                                    <a:solidFill>
                                      <a:schemeClr val="tx1"/>
                                    </a:solidFill>
                                    <a:tailEnd type="arrow"/>
                                  </a:ln>
                                </wps:spPr>
                                <wps:style>
                                  <a:lnRef idx="2">
                                    <a:schemeClr val="accent1"/>
                                  </a:lnRef>
                                  <a:fillRef idx="0">
                                    <a:srgbClr val="FFFFFF"/>
                                  </a:fillRef>
                                  <a:effectRef idx="0">
                                    <a:srgbClr val="FFFFFF"/>
                                  </a:effectRef>
                                  <a:fontRef idx="minor">
                                    <a:schemeClr val="tx1"/>
                                  </a:fontRef>
                                </wps:style>
                                <wps:bodyPr/>
                              </wps:wsp>
                            </wpg:grpSp>
                          </wpg:grpSp>
                        </wpg:grpSp>
                      </wpg:grpSp>
                    </wpg:wgp>
                  </a:graphicData>
                </a:graphic>
              </wp:anchor>
            </w:drawing>
          </mc:Choice>
          <mc:Fallback xmlns:wpsCustomData="http://www.wps.cn/officeDocument/2013/wpsCustomData">
            <w:pict>
              <v:group id="_x0000_s1026" o:spid="_x0000_s1026" o:spt="203" style="position:absolute;left:0pt;margin-left:81pt;margin-top:180.3pt;height:462.85pt;width:259.35pt;mso-wrap-distance-bottom:0pt;mso-wrap-distance-top:0pt;z-index:251662336;mso-width-relative:page;mso-height-relative:page;" coordorigin="6324,1762" coordsize="4933,9262" o:gfxdata="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">
                <o:lock v:ext="edit" aspectratio="f"/>
                <v:shape id="文本框 31" o:spid="_x0000_s1026" o:spt="202" type="#_x0000_t202" style="position:absolute;left:6393;top:10454;height:570;width:1612;v-text-anchor:middle;" filled="f" stroked="f" coordsize="21600,21600" o:gfxdata="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lzho1vQAA&#10;ANs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14:paraId="505C317C">
                        <w:pPr>
                          <w:snapToGrid w:val="0"/>
                          <w:spacing w:line="240" w:lineRule="auto"/>
                          <w:jc w:val="center"/>
                          <w:rPr>
                            <w:rFonts w:hint="eastAsia" w:ascii="宋体" w:hAnsi="宋体" w:eastAsia="宋体" w:cs="宋体"/>
                            <w:sz w:val="15"/>
                            <w:szCs w:val="15"/>
                            <w:lang w:val="en-US" w:eastAsia="zh-CN"/>
                          </w:rPr>
                        </w:pPr>
                        <w:r>
                          <w:rPr>
                            <w:rFonts w:hint="eastAsia" w:ascii="宋体" w:hAnsi="宋体" w:eastAsia="宋体" w:cs="宋体"/>
                            <w:sz w:val="15"/>
                            <w:szCs w:val="15"/>
                            <w:lang w:val="en-US" w:eastAsia="zh-CN"/>
                          </w:rPr>
                          <w:t>发布阶段</w:t>
                        </w:r>
                      </w:p>
                    </w:txbxContent>
                  </v:textbox>
                </v:shape>
                <v:group id="组合 38" o:spid="_x0000_s1026" o:spt="203" style="position:absolute;left:6324;top:1762;height:9210;width:4933;" coordorigin="6324,1762" coordsize="4933,9210" o:gfxdata="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lFd0lL0AAADaAAAADwAAAAAAAAABACAAAAAiAAAAZHJzL2Rvd25yZXYueG1s&#10;UEsBAhQAFAAAAAgAh07iQDMvBZ47AAAAOQAAABUAAAAAAAAAAQAgAAAADAEAAGRycy9ncm91cHNo&#10;YXBleG1sLnhtbFBLBQYAAAAABgAGAGABAADJAwAAAAA=&#10;">
                  <o:lock v:ext="edit" aspectratio="f"/>
                  <v:shape id="文本框 17" o:spid="_x0000_s1026" o:spt="202" type="#_x0000_t202" style="position:absolute;left:6362;top:6276;height:570;width:1612;v-text-anchor:middle;" filled="f" stroked="f" coordsize="21600,21600" o:gfxdata="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Kgr+uvQAA&#10;ANs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14:paraId="1A67B50F">
                          <w:pPr>
                            <w:snapToGrid w:val="0"/>
                            <w:spacing w:line="240" w:lineRule="auto"/>
                            <w:jc w:val="center"/>
                            <w:rPr>
                              <w:rFonts w:hint="eastAsia" w:ascii="宋体" w:hAnsi="宋体" w:eastAsia="宋体" w:cs="宋体"/>
                              <w:sz w:val="15"/>
                              <w:szCs w:val="15"/>
                              <w:lang w:val="en-US" w:eastAsia="zh-CN"/>
                            </w:rPr>
                          </w:pPr>
                          <w:r>
                            <w:rPr>
                              <w:rFonts w:hint="eastAsia" w:ascii="宋体" w:hAnsi="宋体" w:eastAsia="宋体" w:cs="宋体"/>
                              <w:sz w:val="15"/>
                              <w:szCs w:val="15"/>
                              <w:lang w:val="en-US" w:eastAsia="zh-CN"/>
                            </w:rPr>
                            <w:t>创作阶段</w:t>
                          </w:r>
                        </w:p>
                      </w:txbxContent>
                    </v:textbox>
                  </v:shape>
                  <v:group id="组合 37" o:spid="_x0000_s1026" o:spt="203" style="position:absolute;left:6324;top:1762;height:9210;width:4933;" coordorigin="6324,1762" coordsize="4933,9210" o:gfxdata="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Bu+7OC+AAAA2gAAAA8AAAAAAAAAAQAgAAAAIgAAAGRycy9kb3ducmV2Lnht&#10;bFBLAQIUABQAAAAIAIdO4kAzLwWeOwAAADkAAAAVAAAAAAAAAAEAIAAAAA0BAABkcnMvZ3JvdXBz&#10;aGFwZXhtbC54bWxQSwUGAAAAAAYABgBgAQAAygMAAAAA&#10;">
                    <o:lock v:ext="edit" aspectratio="f"/>
                    <v:shape id="文本框 27" o:spid="_x0000_s1026" o:spt="202" type="#_x0000_t202" style="position:absolute;left:6355;top:8279;height:529;width:1612;v-text-anchor:middle;" filled="f" stroked="f" coordsize="21600,21600" o:gfxdata="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iHxPL4A&#10;AADb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14:paraId="607B7D6F">
                            <w:pPr>
                              <w:snapToGrid w:val="0"/>
                              <w:spacing w:line="240" w:lineRule="auto"/>
                              <w:jc w:val="center"/>
                              <w:rPr>
                                <w:rFonts w:hint="eastAsia" w:ascii="宋体" w:hAnsi="宋体" w:eastAsia="宋体" w:cs="宋体"/>
                                <w:sz w:val="15"/>
                                <w:szCs w:val="15"/>
                                <w:lang w:val="en-US" w:eastAsia="zh-CN"/>
                              </w:rPr>
                            </w:pPr>
                            <w:r>
                              <w:rPr>
                                <w:rFonts w:hint="eastAsia" w:ascii="宋体" w:hAnsi="宋体" w:eastAsia="宋体" w:cs="宋体"/>
                                <w:sz w:val="15"/>
                                <w:szCs w:val="15"/>
                                <w:lang w:val="en-US" w:eastAsia="zh-CN"/>
                              </w:rPr>
                              <w:t>审核阶段</w:t>
                            </w:r>
                          </w:p>
                        </w:txbxContent>
                      </v:textbox>
                    </v:shape>
                    <v:group id="组合 36" o:spid="_x0000_s1026" o:spt="203" style="position:absolute;left:6324;top:1762;height:9210;width:4933;" coordorigin="6324,1762" coordsize="4933,9210" o:gfxdata="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HTySXu7AAAA2gAAAA8AAAAAAAAAAQAgAAAAIgAAAGRycy9kb3ducmV2LnhtbFBL&#10;AQIUABQAAAAIAIdO4kAzLwWeOwAAADkAAAAVAAAAAAAAAAEAIAAAAAoBAABkcnMvZ3JvdXBzaGFw&#10;ZXhtbC54bWxQSwUGAAAAAAYABgBgAQAAxwMAAAAA&#10;">
                      <o:lock v:ext="edit" aspectratio="f"/>
                      <v:shape id="文本框 9" o:spid="_x0000_s1026" o:spt="202" type="#_x0000_t202" style="position:absolute;left:6324;top:3186;height:570;width:1612;v-text-anchor:middle;" filled="f" stroked="f" coordsize="21600,21600" o:gfxdata="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7b/K0L4A&#10;AADb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14:paraId="6EAF2B60">
                              <w:pPr>
                                <w:snapToGrid w:val="0"/>
                                <w:spacing w:line="240" w:lineRule="auto"/>
                                <w:jc w:val="center"/>
                                <w:rPr>
                                  <w:rFonts w:hint="eastAsia" w:ascii="宋体" w:hAnsi="宋体" w:eastAsia="宋体" w:cs="宋体"/>
                                  <w:sz w:val="15"/>
                                  <w:szCs w:val="15"/>
                                  <w:lang w:val="en-US" w:eastAsia="zh-CN"/>
                                </w:rPr>
                              </w:pPr>
                              <w:r>
                                <w:rPr>
                                  <w:rFonts w:hint="eastAsia" w:ascii="宋体" w:hAnsi="宋体" w:eastAsia="宋体" w:cs="宋体"/>
                                  <w:sz w:val="15"/>
                                  <w:szCs w:val="15"/>
                                  <w:lang w:val="en-US" w:eastAsia="zh-CN"/>
                                </w:rPr>
                                <w:t>准备阶段</w:t>
                              </w:r>
                            </w:p>
                          </w:txbxContent>
                        </v:textbox>
                      </v:shape>
                      <v:group id="组合 35" o:spid="_x0000_s1026" o:spt="203" style="position:absolute;left:6720;top:1762;height:9210;width:4537;" coordorigin="6720,1762" coordsize="4537,9210" o:gfxdata="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Otscpe+AAAA2gAAAA8AAAAAAAAAAQAgAAAAIgAAAGRycy9kb3ducmV2Lnht&#10;bFBLAQIUABQAAAAIAIdO4kAzLwWeOwAAADkAAAAVAAAAAAAAAAEAIAAAAA0BAABkcnMvZ3JvdXBz&#10;aGFwZXhtbC54bWxQSwUGAAAAAAYABgBgAQAAygMAAAAA&#10;">
                        <o:lock v:ext="edit" aspectratio="f"/>
                        <v:roundrect id="文本框 4" o:spid="_x0000_s1026" o:spt="2" style="position:absolute;left:7924;top:1762;height:412;width:2934;v-text-anchor:middle;" fillcolor="#FFFFFF" filled="t" stroked="t" coordsize="21600,21600" arcsize="0.166666666666667" o:gfxdata="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Ab4k7y5AAAA3AAA&#10;AA8AAAAAAAAAAQAgAAAAIgAAAGRycy9kb3ducmV2LnhtbFBLAQIUABQAAAAIAIdO4kAzLwWeOwAA&#10;ADkAAAAQAAAAAAAAAAEAIAAAAAgBAABkcnMvc2hhcGV4bWwueG1sUEsFBgAAAAAGAAYAWwEAALID&#10;AAAAAA==&#10;">
                          <v:fill on="t" focussize="0,0"/>
                          <v:stroke weight="0.5pt" color="#000000" joinstyle="round"/>
                          <v:imagedata o:title=""/>
                          <o:lock v:ext="edit" aspectratio="f"/>
                          <v:textbox>
                            <w:txbxContent>
                              <w:p w14:paraId="68F6B456">
                                <w:pPr>
                                  <w:snapToGrid w:val="0"/>
                                  <w:spacing w:line="240" w:lineRule="auto"/>
                                  <w:ind w:firstLine="0" w:firstLineChars="0"/>
                                  <w:jc w:val="center"/>
                                  <w:rPr>
                                    <w:rFonts w:hint="eastAsia" w:ascii="宋体" w:hAnsi="宋体" w:eastAsia="宋体" w:cs="宋体"/>
                                    <w:sz w:val="15"/>
                                    <w:szCs w:val="15"/>
                                  </w:rPr>
                                </w:pPr>
                                <w:r>
                                  <w:rPr>
                                    <w:rFonts w:hint="eastAsia" w:ascii="宋体" w:hAnsi="宋体" w:eastAsia="宋体" w:cs="宋体"/>
                                    <w:sz w:val="15"/>
                                    <w:szCs w:val="15"/>
                                  </w:rPr>
                                  <w:t>组建创作队伍</w:t>
                                </w:r>
                              </w:p>
                            </w:txbxContent>
                          </v:textbox>
                        </v:roundrect>
                        <v:roundrect id="文本框 4" o:spid="_x0000_s1026" o:spt="2" style="position:absolute;left:7939;top:2510;height:412;width:2934;v-text-anchor:middle;" fillcolor="#FFFFFF" filled="t" stroked="t" coordsize="21600,21600" arcsize="0.166666666666667" o:gfxdata="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9bvaQrsAAADb&#10;AAAADwAAAAAAAAABACAAAAAiAAAAZHJzL2Rvd25yZXYueG1sUEsBAhQAFAAAAAgAh07iQDMvBZ47&#10;AAAAOQAAABAAAAAAAAAAAQAgAAAACgEAAGRycy9zaGFwZXhtbC54bWxQSwUGAAAAAAYABgBbAQAA&#10;tAMAAAAA&#10;">
                          <v:fill on="t" focussize="0,0"/>
                          <v:stroke weight="0.5pt" color="#000000" joinstyle="round"/>
                          <v:imagedata o:title=""/>
                          <o:lock v:ext="edit" aspectratio="f"/>
                          <v:textbox>
                            <w:txbxContent>
                              <w:p w14:paraId="5B06F516">
                                <w:pPr>
                                  <w:snapToGrid w:val="0"/>
                                  <w:spacing w:line="240" w:lineRule="auto"/>
                                  <w:ind w:firstLine="0" w:firstLineChars="0"/>
                                  <w:jc w:val="center"/>
                                  <w:rPr>
                                    <w:rFonts w:hint="eastAsia" w:ascii="宋体" w:hAnsi="宋体" w:eastAsia="宋体" w:cs="宋体"/>
                                    <w:sz w:val="15"/>
                                    <w:szCs w:val="15"/>
                                  </w:rPr>
                                </w:pPr>
                                <w:r>
                                  <w:rPr>
                                    <w:rFonts w:hint="eastAsia" w:ascii="宋体" w:hAnsi="宋体" w:eastAsia="宋体" w:cs="宋体"/>
                                    <w:sz w:val="15"/>
                                    <w:szCs w:val="15"/>
                                    <w:lang w:val="en-US" w:eastAsia="zh-CN"/>
                                  </w:rPr>
                                  <w:t>确定选题方向</w:t>
                                </w:r>
                              </w:p>
                              <w:p w14:paraId="6DC7A91E">
                                <w:pPr>
                                  <w:rPr>
                                    <w:rFonts w:hint="eastAsia" w:ascii="宋体" w:hAnsi="宋体" w:eastAsia="宋体" w:cs="宋体"/>
                                    <w:sz w:val="15"/>
                                    <w:szCs w:val="15"/>
                                  </w:rPr>
                                </w:pPr>
                              </w:p>
                            </w:txbxContent>
                          </v:textbox>
                        </v:roundrect>
                        <v:shape id="直接箭头连接符 2" o:spid="_x0000_s1026" o:spt="32" type="#_x0000_t32" style="position:absolute;left:9394;top:2204;height:275;width:3;" filled="f" stroked="t" coordsize="21600,21600" o:gfxdata="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8QEbsAAADb&#10;AAAADwAAAAAAAAABACAAAAAiAAAAZHJzL2Rvd25yZXYueG1sUEsBAhQAFAAAAAgAh07iQDMvBZ47&#10;AAAAOQAAABAAAAAAAAAAAQAgAAAACgEAAGRycy9zaGFwZXhtbC54bWxQSwUGAAAAAAYABgBbAQAA&#10;tAMAAAAA&#10;">
                          <v:fill on="f" focussize="0,0"/>
                          <v:stroke weight="2pt" color="#000000 [3213]" joinstyle="round" endarrow="open"/>
                          <v:imagedata o:title=""/>
                          <o:lock v:ext="edit" aspectratio="f"/>
                        </v:shape>
                        <v:roundrect id="文本框 4" o:spid="_x0000_s1026" o:spt="2" style="position:absolute;left:7931;top:3240;height:412;width:2934;v-text-anchor:middle;" fillcolor="#FFFFFF" filled="t" stroked="t" coordsize="21600,21600" arcsize="0.166666666666667" o:gfxdata="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ol4a68AAAA&#10;2wAAAA8AAAAAAAAAAQAgAAAAIgAAAGRycy9kb3ducmV2LnhtbFBLAQIUABQAAAAIAIdO4kAzLwWe&#10;OwAAADkAAAAQAAAAAAAAAAEAIAAAAAsBAABkcnMvc2hhcGV4bWwueG1sUEsFBgAAAAAGAAYAWwEA&#10;ALUDAAAAAA==&#10;">
                          <v:fill on="t" focussize="0,0"/>
                          <v:stroke weight="0.5pt" color="#000000" joinstyle="round"/>
                          <v:imagedata o:title=""/>
                          <o:lock v:ext="edit" aspectratio="f"/>
                          <v:textbox>
                            <w:txbxContent>
                              <w:p w14:paraId="5620EBB2">
                                <w:pPr>
                                  <w:spacing w:line="240" w:lineRule="auto"/>
                                  <w:ind w:firstLine="0" w:firstLineChars="0"/>
                                  <w:jc w:val="center"/>
                                  <w:rPr>
                                    <w:rFonts w:hint="eastAsia" w:ascii="宋体" w:hAnsi="宋体" w:eastAsia="宋体" w:cs="宋体"/>
                                    <w:sz w:val="15"/>
                                    <w:szCs w:val="15"/>
                                    <w:lang w:val="en-US" w:eastAsia="zh-CN"/>
                                  </w:rPr>
                                </w:pPr>
                                <w:r>
                                  <w:rPr>
                                    <w:rFonts w:hint="eastAsia" w:ascii="宋体" w:hAnsi="宋体" w:eastAsia="宋体" w:cs="宋体"/>
                                    <w:sz w:val="15"/>
                                    <w:szCs w:val="15"/>
                                  </w:rPr>
                                  <w:t>确定</w:t>
                                </w:r>
                                <w:r>
                                  <w:rPr>
                                    <w:rFonts w:hint="eastAsia" w:ascii="宋体" w:hAnsi="宋体" w:eastAsia="宋体" w:cs="宋体"/>
                                    <w:sz w:val="15"/>
                                    <w:szCs w:val="15"/>
                                    <w:lang w:val="en-US" w:eastAsia="zh-CN"/>
                                  </w:rPr>
                                  <w:t>目标受众群体</w:t>
                                </w:r>
                              </w:p>
                              <w:p w14:paraId="6AF7B6FE">
                                <w:pPr>
                                  <w:rPr>
                                    <w:rFonts w:hint="eastAsia" w:ascii="宋体" w:hAnsi="宋体" w:eastAsia="宋体" w:cs="宋体"/>
                                    <w:sz w:val="15"/>
                                    <w:szCs w:val="15"/>
                                  </w:rPr>
                                </w:pPr>
                              </w:p>
                            </w:txbxContent>
                          </v:textbox>
                        </v:roundrect>
                        <v:roundrect id="文本框 4" o:spid="_x0000_s1026" o:spt="2" style="position:absolute;left:7946;top:3988;height:412;width:2934;v-text-anchor:middle;" fillcolor="#FFFFFF" filled="t" stroked="t" coordsize="21600,21600" arcsize="0.166666666666667" o:gfxdata="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">
                          <v:fill on="t" focussize="0,0"/>
                          <v:stroke weight="0.5pt" color="#000000" joinstyle="round"/>
                          <v:imagedata o:title=""/>
                          <o:lock v:ext="edit" aspectratio="f"/>
                          <v:textbox>
                            <w:txbxContent>
                              <w:p w14:paraId="5DE4B8DE">
                                <w:pPr>
                                  <w:spacing w:line="240" w:lineRule="auto"/>
                                  <w:ind w:firstLine="0" w:firstLineChars="0"/>
                                  <w:jc w:val="center"/>
                                  <w:rPr>
                                    <w:rFonts w:hint="eastAsia" w:ascii="宋体" w:hAnsi="宋体" w:eastAsia="宋体" w:cs="宋体"/>
                                    <w:sz w:val="15"/>
                                    <w:szCs w:val="15"/>
                                  </w:rPr>
                                </w:pPr>
                                <w:r>
                                  <w:rPr>
                                    <w:rFonts w:hint="eastAsia" w:ascii="宋体" w:hAnsi="宋体" w:eastAsia="宋体" w:cs="宋体"/>
                                    <w:sz w:val="15"/>
                                    <w:szCs w:val="15"/>
                                  </w:rPr>
                                  <w:t>确定创作形式</w:t>
                                </w:r>
                              </w:p>
                              <w:p w14:paraId="0993C342">
                                <w:pPr>
                                  <w:rPr>
                                    <w:rFonts w:hint="eastAsia" w:ascii="宋体" w:hAnsi="宋体" w:eastAsia="宋体" w:cs="宋体"/>
                                    <w:sz w:val="15"/>
                                    <w:szCs w:val="15"/>
                                  </w:rPr>
                                </w:pPr>
                              </w:p>
                            </w:txbxContent>
                          </v:textbox>
                        </v:roundrect>
                        <v:shape id="直接箭头连接符 3" o:spid="_x0000_s1026" o:spt="32" type="#_x0000_t32" style="position:absolute;left:9401;top:3682;height:275;width:3;" filled="f" stroked="t" coordsize="21600,21600" o:gfxdata="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ZghGO8AAAA&#10;2wAAAA8AAAAAAAAAAQAgAAAAIgAAAGRycy9kb3ducmV2LnhtbFBLAQIUABQAAAAIAIdO4kAzLwWe&#10;OwAAADkAAAAQAAAAAAAAAAEAIAAAAAsBAABkcnMvc2hhcGV4bWwueG1sUEsFBgAAAAAGAAYAWwEA&#10;ALUDAAAAAA==&#10;">
                          <v:fill on="f" focussize="0,0"/>
                          <v:stroke weight="2pt" color="#000000 [3213]" joinstyle="round" endarrow="open"/>
                          <v:imagedata o:title=""/>
                          <o:lock v:ext="edit" aspectratio="f"/>
                        </v:shape>
                        <v:shape id="直接箭头连接符 6" o:spid="_x0000_s1026" o:spt="32" type="#_x0000_t32" style="position:absolute;left:9402;top:2954;height:275;width:3;" filled="f" stroked="t" coordsize="21600,21600" o:gfxdata="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yg7sjugAAANsA&#10;AAAPAAAAAAAAAAEAIAAAACIAAABkcnMvZG93bnJldi54bWxQSwECFAAUAAAACACHTuJAMy8FnjsA&#10;AAA5AAAAEAAAAAAAAAABACAAAAAJAQAAZHJzL3NoYXBleG1sLnhtbFBLBQYAAAAABgAGAFsBAACz&#10;AwAAAAA=&#10;">
                          <v:fill on="f" focussize="0,0"/>
                          <v:stroke weight="2pt" color="#000000 [3213]" joinstyle="round" endarrow="open"/>
                          <v:imagedata o:title=""/>
                          <o:lock v:ext="edit" aspectratio="f"/>
                        </v:shape>
                        <v:roundrect id="文本框 4" o:spid="_x0000_s1026" o:spt="2" style="position:absolute;left:7953;top:4731;height:412;width:2934;v-text-anchor:middle;" fillcolor="#FFFFFF" filled="t" stroked="t" coordsize="21600,21600" arcsize="0.166666666666667" o:gfxdata="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D1lKnLsAAADb&#10;AAAADwAAAAAAAAABACAAAAAiAAAAZHJzL2Rvd25yZXYueG1sUEsBAhQAFAAAAAgAh07iQDMvBZ47&#10;AAAAOQAAABAAAAAAAAAAAQAgAAAACgEAAGRycy9zaGFwZXhtbC54bWxQSwUGAAAAAAYABgBbAQAA&#10;tAMAAAAA&#10;">
                          <v:fill on="t" focussize="0,0"/>
                          <v:stroke weight="0.5pt" color="#000000" joinstyle="round"/>
                          <v:imagedata o:title=""/>
                          <o:lock v:ext="edit" aspectratio="f"/>
                          <v:textbox>
                            <w:txbxContent>
                              <w:p w14:paraId="0E87870D">
                                <w:pPr>
                                  <w:spacing w:line="240" w:lineRule="auto"/>
                                  <w:ind w:firstLine="0" w:firstLineChars="0"/>
                                  <w:jc w:val="center"/>
                                  <w:rPr>
                                    <w:rFonts w:hint="eastAsia" w:ascii="宋体" w:hAnsi="宋体" w:eastAsia="宋体" w:cs="宋体"/>
                                    <w:sz w:val="15"/>
                                    <w:szCs w:val="15"/>
                                    <w:lang w:val="en-US" w:eastAsia="zh-CN"/>
                                  </w:rPr>
                                </w:pPr>
                                <w:r>
                                  <w:rPr>
                                    <w:rFonts w:hint="eastAsia" w:ascii="宋体" w:hAnsi="宋体" w:eastAsia="宋体" w:cs="宋体"/>
                                    <w:sz w:val="15"/>
                                    <w:szCs w:val="15"/>
                                    <w:lang w:val="en-US" w:eastAsia="zh-CN"/>
                                  </w:rPr>
                                  <w:t>资料收集与整理</w:t>
                                </w:r>
                              </w:p>
                              <w:p w14:paraId="1573EA4A">
                                <w:pPr>
                                  <w:rPr>
                                    <w:rFonts w:hint="eastAsia" w:ascii="宋体" w:hAnsi="宋体" w:eastAsia="宋体" w:cs="宋体"/>
                                    <w:sz w:val="15"/>
                                    <w:szCs w:val="15"/>
                                  </w:rPr>
                                </w:pPr>
                              </w:p>
                            </w:txbxContent>
                          </v:textbox>
                        </v:roundrect>
                        <v:shape id="直接箭头连接符 7" o:spid="_x0000_s1026" o:spt="32" type="#_x0000_t32" style="position:absolute;left:9408;top:4425;height:275;width:3;" filled="f" stroked="t" coordsize="21600,21600" o:gfxdata="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tHYDPvQAA&#10;ANsAAAAPAAAAAAAAAAEAIAAAACIAAABkcnMvZG93bnJldi54bWxQSwECFAAUAAAACACHTuJAMy8F&#10;njsAAAA5AAAAEAAAAAAAAAABACAAAAAMAQAAZHJzL3NoYXBleG1sLnhtbFBLBQYAAAAABgAGAFsB&#10;AAC2AwAAAAA=&#10;">
                          <v:fill on="f" focussize="0,0"/>
                          <v:stroke weight="2pt" color="#000000 [3213]" joinstyle="round" endarrow="open"/>
                          <v:imagedata o:title=""/>
                          <o:lock v:ext="edit" aspectratio="f"/>
                        </v:shape>
                        <v:line id="直接连接符 43" o:spid="_x0000_s1026" o:spt="20" style="position:absolute;left:6720;top:5352;height:17;width:4485;" filled="f" stroked="t" coordsize="21600,21600" o:gfxdata="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Rd3fLsAAADb&#10;AAAADwAAAAAAAAABACAAAAAiAAAAZHJzL2Rvd25yZXYueG1sUEsBAhQAFAAAAAgAh07iQDMvBZ47&#10;AAAAOQAAABAAAAAAAAAAAQAgAAAACgEAAGRycy9zaGFwZXhtbC54bWxQSwUGAAAAAAYABgBbAQAA&#10;tAMAAAAA&#10;">
                          <v:fill on="f" focussize="0,0"/>
                          <v:stroke weight="1pt" color="#000000" miterlimit="8" joinstyle="miter" dashstyle="dashDot"/>
                          <v:imagedata o:title=""/>
                          <o:lock v:ext="edit" aspectratio="f"/>
                        </v:line>
                        <v:roundrect id="文本框 14" o:spid="_x0000_s1026" o:spt="2" style="position:absolute;left:7962;top:5580;height:412;width:2934;v-text-anchor:middle;" fillcolor="#FFFFFF" filled="t" stroked="t" coordsize="21600,21600" arcsize="0.166666666666667" o:gfxdata="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y7pBLsAAADb&#10;AAAADwAAAAAAAAABACAAAAAiAAAAZHJzL2Rvd25yZXYueG1sUEsBAhQAFAAAAAgAh07iQDMvBZ47&#10;AAAAOQAAABAAAAAAAAAAAQAgAAAACgEAAGRycy9zaGFwZXhtbC54bWxQSwUGAAAAAAYABgBbAQAA&#10;tAMAAAAA&#10;">
                          <v:fill on="t" focussize="0,0"/>
                          <v:stroke weight="0.5pt" color="#000000" joinstyle="round"/>
                          <v:imagedata o:title=""/>
                          <o:lock v:ext="edit" aspectratio="f"/>
                          <v:textbox>
                            <w:txbxContent>
                              <w:p w14:paraId="04FB25F1">
                                <w:pPr>
                                  <w:spacing w:line="240" w:lineRule="auto"/>
                                  <w:ind w:firstLine="0" w:firstLineChars="0"/>
                                  <w:jc w:val="center"/>
                                  <w:rPr>
                                    <w:rFonts w:hint="eastAsia" w:ascii="宋体" w:hAnsi="宋体" w:eastAsia="宋体" w:cs="宋体"/>
                                    <w:sz w:val="15"/>
                                    <w:szCs w:val="15"/>
                                    <w:lang w:val="en-US" w:eastAsia="zh-CN"/>
                                  </w:rPr>
                                </w:pPr>
                                <w:r>
                                  <w:rPr>
                                    <w:rFonts w:hint="eastAsia" w:ascii="宋体" w:hAnsi="宋体" w:eastAsia="宋体" w:cs="宋体"/>
                                    <w:sz w:val="15"/>
                                    <w:szCs w:val="15"/>
                                    <w:lang w:val="en-US" w:eastAsia="zh-CN"/>
                                  </w:rPr>
                                  <w:t>大纲设计</w:t>
                                </w:r>
                              </w:p>
                              <w:p w14:paraId="7D977959">
                                <w:pPr>
                                  <w:rPr>
                                    <w:rFonts w:hint="eastAsia" w:ascii="宋体" w:hAnsi="宋体" w:eastAsia="宋体" w:cs="宋体"/>
                                    <w:sz w:val="15"/>
                                    <w:szCs w:val="15"/>
                                  </w:rPr>
                                </w:pPr>
                              </w:p>
                            </w:txbxContent>
                          </v:textbox>
                        </v:roundrect>
                        <v:roundrect id="文本框 4" o:spid="_x0000_s1026" o:spt="2" style="position:absolute;left:7977;top:6328;height:427;width:2934;v-text-anchor:middle;" fillcolor="#FFFFFF" filled="t" stroked="t" coordsize="21600,21600" arcsize="0.166666666666667" o:gfxdata="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BiTJ+8AAAA&#10;2wAAAA8AAAAAAAAAAQAgAAAAIgAAAGRycy9kb3ducmV2LnhtbFBLAQIUABQAAAAIAIdO4kAzLwWe&#10;OwAAADkAAAAQAAAAAAAAAAEAIAAAAAsBAABkcnMvc2hhcGV4bWwueG1sUEsFBgAAAAAGAAYAWwEA&#10;ALUDAAAAAA==&#10;">
                          <v:fill on="t" focussize="0,0"/>
                          <v:stroke weight="0.5pt" color="#000000" joinstyle="round"/>
                          <v:imagedata o:title=""/>
                          <o:lock v:ext="edit" aspectratio="f"/>
                          <v:textbox>
                            <w:txbxContent>
                              <w:p w14:paraId="37490037">
                                <w:pPr>
                                  <w:ind w:firstLine="0" w:firstLineChars="0"/>
                                  <w:jc w:val="center"/>
                                  <w:rPr>
                                    <w:rFonts w:hint="eastAsia" w:ascii="宋体" w:hAnsi="宋体" w:eastAsia="宋体" w:cs="宋体"/>
                                    <w:sz w:val="15"/>
                                    <w:szCs w:val="15"/>
                                    <w:lang w:eastAsia="zh-CN"/>
                                  </w:rPr>
                                </w:pPr>
                                <w:r>
                                  <w:rPr>
                                    <w:rFonts w:hint="eastAsia" w:ascii="宋体" w:hAnsi="宋体" w:eastAsia="宋体" w:cs="宋体"/>
                                    <w:sz w:val="15"/>
                                    <w:szCs w:val="15"/>
                                    <w:lang w:val="en-US" w:eastAsia="zh-CN"/>
                                  </w:rPr>
                                  <w:t>文本撰写</w:t>
                                </w:r>
                              </w:p>
                            </w:txbxContent>
                          </v:textbox>
                        </v:roundrect>
                        <v:shape id="_x0000_s1026" o:spid="_x0000_s1026" o:spt="32" type="#_x0000_t32" style="position:absolute;left:9432;top:6022;height:275;width:3;" filled="f" stroked="t" coordsize="21600,21600" o:gfxdata="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7dzkPugAAANsA&#10;AAAPAAAAAAAAAAEAIAAAACIAAABkcnMvZG93bnJldi54bWxQSwECFAAUAAAACACHTuJAMy8FnjsA&#10;AAA5AAAAEAAAAAAAAAABACAAAAAJAQAAZHJzL3NoYXBleG1sLnhtbFBLBQYAAAAABgAGAFsBAACz&#10;AwAAAAA=&#10;">
                          <v:fill on="f" focussize="0,0"/>
                          <v:stroke weight="2pt" color="#000000 [3213]" joinstyle="round" endarrow="open"/>
                          <v:imagedata o:title=""/>
                          <o:lock v:ext="edit" aspectratio="f"/>
                        </v:shape>
                        <v:line id="直接连接符 43" o:spid="_x0000_s1026" o:spt="20" style="position:absolute;left:6727;top:7031;height:15;width:4485;" filled="f" stroked="t" coordsize="21600,21600" o:gfxdata="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DdlczbsAAADb&#10;AAAADwAAAAAAAAABACAAAAAiAAAAZHJzL2Rvd25yZXYueG1sUEsBAhQAFAAAAAgAh07iQDMvBZ47&#10;AAAAOQAAABAAAAAAAAAAAQAgAAAACgEAAGRycy9zaGFwZXhtbC54bWxQSwUGAAAAAAYABgBbAQAA&#10;tAMAAAAA&#10;">
                          <v:fill on="f" focussize="0,0"/>
                          <v:stroke weight="1pt" color="#000000" miterlimit="8" joinstyle="miter" dashstyle="dashDot"/>
                          <v:imagedata o:title=""/>
                          <o:lock v:ext="edit" aspectratio="f"/>
                        </v:line>
                        <v:roundrect id="文本框 4" o:spid="_x0000_s1026" o:spt="2" style="position:absolute;left:7991;top:7219;height:436;width:2934;v-text-anchor:middle;" fillcolor="#FFFFFF" filled="t" stroked="t" coordsize="21600,21600" arcsize="0.166666666666667" o:gfxdata="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DYtqGVtwAAANsAAAAP&#10;AAAAAAAAAAEAIAAAACIAAABkcnMvZG93bnJldi54bWxQSwECFAAUAAAACACHTuJAMy8FnjsAAAA5&#10;AAAAEAAAAAAAAAABACAAAAAGAQAAZHJzL3NoYXBleG1sLnhtbFBLBQYAAAAABgAGAFsBAACwAwAA&#10;AAA=&#10;">
                          <v:fill on="t" focussize="0,0"/>
                          <v:stroke weight="0.5pt" color="#000000" joinstyle="round"/>
                          <v:imagedata o:title=""/>
                          <o:lock v:ext="edit" aspectratio="f"/>
                          <v:textbox>
                            <w:txbxContent>
                              <w:p w14:paraId="4DFFEB28">
                                <w:pPr>
                                  <w:ind w:firstLine="0" w:firstLineChars="0"/>
                                  <w:jc w:val="center"/>
                                  <w:rPr>
                                    <w:rFonts w:hint="eastAsia" w:ascii="宋体" w:hAnsi="宋体" w:eastAsia="宋体" w:cs="宋体"/>
                                    <w:sz w:val="15"/>
                                    <w:szCs w:val="15"/>
                                    <w:lang w:val="en-US" w:eastAsia="zh-CN"/>
                                  </w:rPr>
                                </w:pPr>
                                <w:r>
                                  <w:rPr>
                                    <w:rFonts w:hint="eastAsia" w:ascii="宋体" w:hAnsi="宋体" w:eastAsia="宋体" w:cs="宋体"/>
                                    <w:sz w:val="15"/>
                                    <w:szCs w:val="15"/>
                                    <w:lang w:val="en-US" w:eastAsia="zh-CN"/>
                                  </w:rPr>
                                  <w:t>自查自校</w:t>
                                </w:r>
                              </w:p>
                            </w:txbxContent>
                          </v:textbox>
                        </v:roundrect>
                        <v:roundrect id="_x0000_s1026" o:spid="_x0000_s1026" o:spt="2" style="position:absolute;left:7983;top:7950;height:442;width:2934;v-text-anchor:middle;" fillcolor="#FFFFFF" filled="t" stroked="t" coordsize="21600,21600" arcsize="0.166666666666667" o:gfxdata="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comnm8AAAA&#10;2wAAAA8AAAAAAAAAAQAgAAAAIgAAAGRycy9kb3ducmV2LnhtbFBLAQIUABQAAAAIAIdO4kAzLwWe&#10;OwAAADkAAAAQAAAAAAAAAAEAIAAAAAsBAABkcnMvc2hhcGV4bWwueG1sUEsFBgAAAAAGAAYAWwEA&#10;ALUDAAAAAA==&#10;">
                          <v:fill on="t" focussize="0,0"/>
                          <v:stroke weight="0.5pt" color="#000000" joinstyle="round"/>
                          <v:imagedata o:title=""/>
                          <o:lock v:ext="edit" aspectratio="f"/>
                          <v:textbox>
                            <w:txbxContent>
                              <w:p w14:paraId="00A8AEE6">
                                <w:pPr>
                                  <w:ind w:firstLine="0" w:firstLineChars="0"/>
                                  <w:jc w:val="center"/>
                                  <w:rPr>
                                    <w:rFonts w:hint="eastAsia" w:ascii="宋体" w:hAnsi="宋体" w:eastAsia="宋体" w:cs="宋体"/>
                                    <w:sz w:val="15"/>
                                    <w:szCs w:val="15"/>
                                    <w:lang w:eastAsia="zh-CN"/>
                                  </w:rPr>
                                </w:pPr>
                                <w:r>
                                  <w:rPr>
                                    <w:rFonts w:hint="eastAsia" w:ascii="宋体" w:hAnsi="宋体" w:eastAsia="宋体" w:cs="宋体"/>
                                    <w:sz w:val="15"/>
                                    <w:szCs w:val="15"/>
                                    <w:lang w:val="en-US" w:eastAsia="zh-CN"/>
                                  </w:rPr>
                                  <w:t>专家评审</w:t>
                                </w:r>
                              </w:p>
                            </w:txbxContent>
                          </v:textbox>
                        </v:roundrect>
                        <v:roundrect id="文本框 4" o:spid="_x0000_s1026" o:spt="2" style="position:absolute;left:7998;top:8697;height:413;width:2934;v-text-anchor:middle;" fillcolor="#FFFFFF" filled="t" stroked="t" coordsize="21600,21600" arcsize="0.166666666666667" o:gfxdata="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hkP+K8AAAA&#10;2wAAAA8AAAAAAAAAAQAgAAAAIgAAAGRycy9kb3ducmV2LnhtbFBLAQIUABQAAAAIAIdO4kAzLwWe&#10;OwAAADkAAAAQAAAAAAAAAAEAIAAAAAsBAABkcnMvc2hhcGV4bWwueG1sUEsFBgAAAAAGAAYAWwEA&#10;ALUDAAAAAA==&#10;">
                          <v:fill on="t" focussize="0,0"/>
                          <v:stroke weight="0.5pt" color="#000000" joinstyle="round"/>
                          <v:imagedata o:title=""/>
                          <o:lock v:ext="edit" aspectratio="f"/>
                          <v:textbox>
                            <w:txbxContent>
                              <w:p w14:paraId="5FD7509E">
                                <w:pPr>
                                  <w:ind w:firstLine="0" w:firstLineChars="0"/>
                                  <w:jc w:val="center"/>
                                  <w:rPr>
                                    <w:rFonts w:hint="eastAsia" w:ascii="宋体" w:hAnsi="宋体" w:eastAsia="宋体" w:cs="宋体"/>
                                    <w:sz w:val="15"/>
                                    <w:szCs w:val="15"/>
                                    <w:lang w:eastAsia="zh-CN"/>
                                  </w:rPr>
                                </w:pPr>
                                <w:r>
                                  <w:rPr>
                                    <w:rFonts w:hint="eastAsia" w:ascii="宋体" w:hAnsi="宋体" w:eastAsia="宋体" w:cs="宋体"/>
                                    <w:sz w:val="15"/>
                                    <w:szCs w:val="15"/>
                                    <w:lang w:val="en-US" w:eastAsia="zh-CN"/>
                                  </w:rPr>
                                  <w:t>读者试读</w:t>
                                </w:r>
                              </w:p>
                            </w:txbxContent>
                          </v:textbox>
                        </v:roundrect>
                        <v:shape id="直接箭头连接符 23" o:spid="_x0000_s1026" o:spt="32" type="#_x0000_t32" style="position:absolute;left:9453;top:8392;height:257;width:3;" filled="f" stroked="t" coordsize="21600,21600" o:gfxdata="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fWojV74A&#10;AADbAAAADwAAAAAAAAABACAAAAAiAAAAZHJzL2Rvd25yZXYueG1sUEsBAhQAFAAAAAgAh07iQDMv&#10;BZ47AAAAOQAAABAAAAAAAAAAAQAgAAAADQEAAGRycy9zaGFwZXhtbC54bWxQSwUGAAAAAAYABgBb&#10;AQAAtwMAAAAA&#10;">
                          <v:fill on="f" focussize="0,0"/>
                          <v:stroke weight="2pt" color="#000000 [3213]" joinstyle="round" endarrow="open"/>
                          <v:imagedata o:title=""/>
                          <o:lock v:ext="edit" aspectratio="f"/>
                        </v:shape>
                        <v:shape id="直接箭头连接符 22" o:spid="_x0000_s1026" o:spt="32" type="#_x0000_t32" style="position:absolute;left:9454;top:7664;height:275;width:3;" filled="f" stroked="t" coordsize="21600,21600" o:gfxdata="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M9bclugAAANsA&#10;AAAPAAAAAAAAAAEAIAAAACIAAABkcnMvZG93bnJldi54bWxQSwECFAAUAAAACACHTuJAMy8FnjsA&#10;AAA5AAAAEAAAAAAAAAABACAAAAAJAQAAZHJzL3NoYXBleG1sLnhtbFBLBQYAAAAABgAGAFsBAACz&#10;AwAAAAA=&#10;">
                          <v:fill on="f" focussize="0,0"/>
                          <v:stroke weight="2pt" color="#000000 [3213]" joinstyle="round" endarrow="open"/>
                          <v:imagedata o:title=""/>
                          <o:lock v:ext="edit" aspectratio="f"/>
                        </v:shape>
                        <v:roundrect id="文本框 4" o:spid="_x0000_s1026" o:spt="2" style="position:absolute;left:8005;top:9441;height:427;width:2934;v-text-anchor:middle;" fillcolor="#FFFFFF" filled="t" stroked="t" coordsize="21600,21600" arcsize="0.166666666666667" o:gfxdata="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8S9GmrsAAADb&#10;AAAADwAAAAAAAAABACAAAAAiAAAAZHJzL2Rvd25yZXYueG1sUEsBAhQAFAAAAAgAh07iQDMvBZ47&#10;AAAAOQAAABAAAAAAAAAAAQAgAAAACgEAAGRycy9zaGFwZXhtbC54bWxQSwUGAAAAAAYABgBbAQAA&#10;tAMAAAAA&#10;">
                          <v:fill on="t" focussize="0,0"/>
                          <v:stroke weight="0.5pt" color="#000000" joinstyle="round"/>
                          <v:imagedata o:title=""/>
                          <o:lock v:ext="edit" aspectratio="f"/>
                          <v:textbox>
                            <w:txbxContent>
                              <w:p w14:paraId="07E78142">
                                <w:pPr>
                                  <w:ind w:firstLine="0" w:firstLineChars="0"/>
                                  <w:jc w:val="center"/>
                                  <w:rPr>
                                    <w:rFonts w:hint="eastAsia" w:ascii="宋体" w:hAnsi="宋体" w:eastAsia="宋体" w:cs="宋体"/>
                                    <w:sz w:val="15"/>
                                    <w:szCs w:val="15"/>
                                  </w:rPr>
                                </w:pPr>
                                <w:r>
                                  <w:rPr>
                                    <w:rFonts w:hint="eastAsia" w:ascii="宋体" w:hAnsi="宋体" w:eastAsia="宋体" w:cs="宋体"/>
                                    <w:sz w:val="15"/>
                                    <w:szCs w:val="15"/>
                                    <w:lang w:val="en-US" w:eastAsia="zh-CN"/>
                                  </w:rPr>
                                  <w:t>修改完善</w:t>
                                </w:r>
                              </w:p>
                            </w:txbxContent>
                          </v:textbox>
                        </v:roundrect>
                        <v:shape id="直接箭头连接符 20" o:spid="_x0000_s1026" o:spt="32" type="#_x0000_t32" style="position:absolute;left:9460;top:9134;height:271;width:10;" filled="f" stroked="t" coordsize="21600,21600" o:gfxdata="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873GeugAAANsA&#10;AAAPAAAAAAAAAAEAIAAAACIAAABkcnMvZG93bnJldi54bWxQSwECFAAUAAAACACHTuJAMy8FnjsA&#10;AAA5AAAAEAAAAAAAAAABACAAAAAJAQAAZHJzL3NoYXBleG1sLnhtbFBLBQYAAAAABgAGAFsBAACz&#10;AwAAAAA=&#10;">
                          <v:fill on="f" focussize="0,0"/>
                          <v:stroke weight="2pt" color="#000000 [3213]" joinstyle="round" endarrow="open"/>
                          <v:imagedata o:title=""/>
                          <o:lock v:ext="edit" aspectratio="f"/>
                        </v:shape>
                        <v:line id="直接连接符 43" o:spid="_x0000_s1026" o:spt="20" style="position:absolute;left:6772;top:10062;height:17;width:4485;" filled="f" stroked="t" coordsize="21600,21600" o:gfxdata="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Tlhi28AAAA&#10;2wAAAA8AAAAAAAAAAQAgAAAAIgAAAGRycy9kb3ducmV2LnhtbFBLAQIUABQAAAAIAIdO4kAzLwWe&#10;OwAAADkAAAAQAAAAAAAAAAEAIAAAAAsBAABkcnMvc2hhcGV4bWwueG1sUEsFBgAAAAAGAAYAWwEA&#10;ALUDAAAAAA==&#10;">
                          <v:fill on="f" focussize="0,0"/>
                          <v:stroke weight="1pt" color="#000000" miterlimit="8" joinstyle="miter" dashstyle="dashDot"/>
                          <v:imagedata o:title=""/>
                          <o:lock v:ext="edit" aspectratio="f"/>
                        </v:line>
                        <v:roundrect id="文本框 4" o:spid="_x0000_s1026" o:spt="2" style="position:absolute;left:8013;top:10497;height:475;width:2934;v-text-anchor:middle;" fillcolor="#FFFFFF" filled="t" stroked="t" coordsize="21600,21600" arcsize="0.166666666666667" o:gfxdata="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Ax5x5WtwAAANsAAAAP&#10;AAAAAAAAAAEAIAAAACIAAABkcnMvZG93bnJldi54bWxQSwECFAAUAAAACACHTuJAMy8FnjsAAAA5&#10;AAAAEAAAAAAAAAABACAAAAAGAQAAZHJzL3NoYXBleG1sLnhtbFBLBQYAAAAABgAGAFsBAACwAwAA&#10;AAA=&#10;">
                          <v:fill on="t" focussize="0,0"/>
                          <v:stroke weight="0.5pt" color="#000000" joinstyle="round"/>
                          <v:imagedata o:title=""/>
                          <o:lock v:ext="edit" aspectratio="f"/>
                          <v:textbox>
                            <w:txbxContent>
                              <w:p w14:paraId="67E7449A">
                                <w:pPr>
                                  <w:jc w:val="center"/>
                                  <w:rPr>
                                    <w:rFonts w:hint="eastAsia" w:ascii="宋体" w:hAnsi="宋体" w:eastAsia="宋体" w:cs="宋体"/>
                                    <w:sz w:val="15"/>
                                    <w:szCs w:val="15"/>
                                    <w:lang w:val="en-US" w:eastAsia="zh-CN"/>
                                  </w:rPr>
                                </w:pPr>
                                <w:r>
                                  <w:rPr>
                                    <w:rFonts w:hint="eastAsia" w:ascii="宋体" w:hAnsi="宋体" w:eastAsia="宋体" w:cs="宋体"/>
                                    <w:sz w:val="15"/>
                                    <w:szCs w:val="15"/>
                                    <w:lang w:val="en-US" w:eastAsia="zh-CN"/>
                                  </w:rPr>
                                  <w:t>作品发布和知识产权保护</w:t>
                                </w:r>
                              </w:p>
                            </w:txbxContent>
                          </v:textbox>
                        </v:roundrect>
                        <v:shape id="直接箭头连接符 32" o:spid="_x0000_s1026" o:spt="32" type="#_x0000_t32" style="position:absolute;left:7154;top:4576;height:1335;width:14;" filled="f" stroked="t" coordsize="21600,21600" o:gfxdata="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smNIGvQAA&#10;ANsAAAAPAAAAAAAAAAEAIAAAACIAAABkcnMvZG93bnJldi54bWxQSwECFAAUAAAACACHTuJAMy8F&#10;njsAAAA5AAAAEAAAAAAAAAABACAAAAAMAQAAZHJzL3NoYXBleG1sLnhtbFBLBQYAAAAABgAGAFsB&#10;AAC2AwAAAAA=&#10;">
                          <v:fill on="f" focussize="0,0"/>
                          <v:stroke weight="2pt" color="#000000 [3213]" joinstyle="round" endarrow="open"/>
                          <v:imagedata o:title=""/>
                          <o:lock v:ext="edit" aspectratio="f"/>
                        </v:shape>
                        <v:shape id="直接箭头连接符 33" o:spid="_x0000_s1026" o:spt="32" type="#_x0000_t32" style="position:absolute;left:7169;top:6785;height:1335;width:10;" filled="f" stroked="t" coordsize="21600,21600" o:gfxdata="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xKTHG8AAAA&#10;2wAAAA8AAAAAAAAAAQAgAAAAIgAAAGRycy9kb3ducmV2LnhtbFBLAQIUABQAAAAIAIdO4kAzLwWe&#10;OwAAADkAAAAQAAAAAAAAAAEAIAAAAAsBAABkcnMvc2hhcGV4bWwueG1sUEsFBgAAAAAGAAYAWwEA&#10;ALUDAAAAAA==&#10;">
                          <v:fill on="f" focussize="0,0"/>
                          <v:stroke weight="2pt" color="#000000 [3213]" joinstyle="round" endarrow="open"/>
                          <v:imagedata o:title=""/>
                          <o:lock v:ext="edit" aspectratio="f"/>
                        </v:shape>
                        <v:shape id="直接箭头连接符 34" o:spid="_x0000_s1026" o:spt="32" type="#_x0000_t32" style="position:absolute;left:7189;top:9041;height:1379;width:10;" filled="f" stroked="t" coordsize="21600,21600" o:gfxdata="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zBunqvQAA&#10;ANsAAAAPAAAAAAAAAAEAIAAAACIAAABkcnMvZG93bnJldi54bWxQSwECFAAUAAAACACHTuJAMy8F&#10;njsAAAA5AAAAEAAAAAAAAAABACAAAAAMAQAAZHJzL3NoYXBleG1sLnhtbFBLBQYAAAAABgAGAFsB&#10;AAC2AwAAAAA=&#10;">
                          <v:fill on="f" focussize="0,0"/>
                          <v:stroke weight="2pt" color="#000000 [3213]" joinstyle="round" endarrow="open"/>
                          <v:imagedata o:title=""/>
                          <o:lock v:ext="edit" aspectratio="f"/>
                        </v:shape>
                      </v:group>
                    </v:group>
                  </v:group>
                </v:group>
                <w10:wrap type="topAndBottom"/>
              </v:group>
            </w:pict>
          </mc:Fallback>
        </mc:AlternateContent>
      </w:r>
      <w:r w:rsidRPr="00C61BAE">
        <w:t>汲取了权威学术研究提出的科普创作要素与技法精髓，确保了流程设计的专业性。设置专门的审核阶段，响应了《关于新时代进一步加强科学技术普及工作的意见》中强化质量把关的政策要求</w:t>
      </w:r>
      <w:r w:rsidRPr="00C61BAE">
        <w:t>。将“知识产权保护”作为必要环节，</w:t>
      </w:r>
      <w:r w:rsidRPr="00C61BAE">
        <w:t>主要依据《中华人民共和国科学技术普及法》关于“国家依法保护科普成果知识产权。”的规定，也体现了对创作者劳动的尊重。</w:t>
      </w:r>
    </w:p>
    <w:p w:rsidR="003D1698" w:rsidRPr="00C61BAE" w:rsidRDefault="00C946E6">
      <w:pPr>
        <w:pStyle w:val="-"/>
        <w:ind w:firstLineChars="0" w:firstLine="0"/>
        <w:jc w:val="center"/>
        <w:rPr>
          <w:rFonts w:hint="default"/>
          <w:sz w:val="20"/>
          <w:szCs w:val="20"/>
        </w:rPr>
      </w:pPr>
      <w:r w:rsidRPr="00C61BAE">
        <w:rPr>
          <w:sz w:val="20"/>
          <w:szCs w:val="20"/>
        </w:rPr>
        <w:t>图</w:t>
      </w:r>
      <w:r w:rsidRPr="00C61BAE">
        <w:rPr>
          <w:sz w:val="20"/>
          <w:szCs w:val="20"/>
        </w:rPr>
        <w:t xml:space="preserve"> </w:t>
      </w:r>
      <w:r w:rsidRPr="00C61BAE">
        <w:rPr>
          <w:sz w:val="20"/>
          <w:szCs w:val="20"/>
        </w:rPr>
        <w:t>农业科普传统媒体作品（</w:t>
      </w:r>
      <w:r w:rsidRPr="00C61BAE">
        <w:rPr>
          <w:sz w:val="20"/>
          <w:szCs w:val="20"/>
        </w:rPr>
        <w:t>纸媒书报</w:t>
      </w:r>
      <w:r w:rsidRPr="00C61BAE">
        <w:rPr>
          <w:sz w:val="20"/>
          <w:szCs w:val="20"/>
        </w:rPr>
        <w:t>类）创作工作流程图</w:t>
      </w:r>
    </w:p>
    <w:p w:rsidR="003D1698" w:rsidRPr="00C61BAE" w:rsidRDefault="00C946E6">
      <w:pPr>
        <w:spacing w:line="560" w:lineRule="exact"/>
        <w:ind w:firstLine="640"/>
        <w:rPr>
          <w:rFonts w:ascii="仿宋_GB2312" w:hAnsi="楷体"/>
          <w:szCs w:val="32"/>
        </w:rPr>
      </w:pPr>
      <w:r w:rsidRPr="00C61BAE">
        <w:rPr>
          <w:rFonts w:ascii="仿宋_GB2312" w:hAnsi="楷体" w:hint="eastAsia"/>
          <w:szCs w:val="32"/>
        </w:rPr>
        <w:lastRenderedPageBreak/>
        <w:t>（</w:t>
      </w:r>
      <w:r w:rsidRPr="00C61BAE">
        <w:rPr>
          <w:rFonts w:ascii="仿宋_GB2312" w:hAnsi="楷体" w:hint="eastAsia"/>
          <w:szCs w:val="32"/>
        </w:rPr>
        <w:t>1</w:t>
      </w:r>
      <w:r w:rsidRPr="00C61BAE">
        <w:rPr>
          <w:rFonts w:ascii="仿宋_GB2312" w:hAnsi="楷体" w:hint="eastAsia"/>
          <w:szCs w:val="32"/>
        </w:rPr>
        <w:t>）组建创作团队</w:t>
      </w:r>
    </w:p>
    <w:p w:rsidR="003D1698" w:rsidRPr="00C61BAE" w:rsidRDefault="00C946E6">
      <w:pPr>
        <w:spacing w:line="560" w:lineRule="exact"/>
        <w:ind w:firstLine="640"/>
        <w:rPr>
          <w:rFonts w:ascii="仿宋_GB2312" w:hAnsi="楷体"/>
          <w:szCs w:val="32"/>
        </w:rPr>
      </w:pPr>
      <w:r w:rsidRPr="00C61BAE">
        <w:rPr>
          <w:rFonts w:ascii="仿宋_GB2312" w:hAnsi="楷体" w:hint="eastAsia"/>
          <w:szCs w:val="32"/>
        </w:rPr>
        <w:t>作品创作涉及农业、创意设计、传播等多个领域，单一背景的团队无法胜任。“组建创作队伍”是规划资源管理的直接体现，团体标准</w:t>
      </w:r>
      <w:r w:rsidRPr="00C61BAE">
        <w:rPr>
          <w:rFonts w:eastAsia="宋体" w:hint="eastAsia"/>
        </w:rPr>
        <w:t>T/GXAS 1054</w:t>
      </w:r>
      <w:r w:rsidRPr="00C61BAE">
        <w:rPr>
          <w:rFonts w:eastAsia="宋体" w:hint="eastAsia"/>
        </w:rPr>
        <w:t xml:space="preserve"> </w:t>
      </w:r>
      <w:r w:rsidRPr="00C61BAE">
        <w:rPr>
          <w:rFonts w:ascii="仿宋_GB2312" w:hAnsi="楷体" w:hint="eastAsia"/>
          <w:szCs w:val="32"/>
        </w:rPr>
        <w:t>《农业科普作品创作人员队伍建设指南》确立了农业科普作品创作人员队伍建设的总则，提供了人员组成及责任分工、</w:t>
      </w:r>
      <w:r w:rsidRPr="00C61BAE">
        <w:rPr>
          <w:rFonts w:ascii="仿宋_GB2312" w:hAnsi="楷体" w:hint="eastAsia"/>
          <w:szCs w:val="32"/>
        </w:rPr>
        <w:t>队伍服务能力、队伍管理等方面的指导，适用于农业科普传统媒体作品创作人员队伍建设工作。</w:t>
      </w:r>
      <w:r w:rsidRPr="00C61BAE">
        <w:rPr>
          <w:rFonts w:ascii="仿宋_GB2312" w:hAnsi="楷体" w:hint="eastAsia"/>
          <w:szCs w:val="32"/>
        </w:rPr>
        <w:t>广西热作所亚热带植物科普创新研究团队是广西农科院第一支专门从事科普研究的团队，近年来实施的科普项目通过团队的协作，项目负责人统筹进度，专家负责内容审读，科普工作人员承担资料收集与初稿撰写，设计师负责视觉转化。该模式在多次实践中被验证能有效整合资源、提升创作效率，为本标准中“鼓励组建跨学科团队”提供了</w:t>
      </w:r>
      <w:r w:rsidRPr="00C61BAE">
        <w:rPr>
          <w:rFonts w:ascii="仿宋_GB2312" w:hAnsi="楷体" w:hint="eastAsia"/>
          <w:szCs w:val="32"/>
        </w:rPr>
        <w:t>实证基础。</w:t>
      </w:r>
    </w:p>
    <w:p w:rsidR="003D1698" w:rsidRPr="00C61BAE" w:rsidRDefault="00C946E6">
      <w:pPr>
        <w:spacing w:line="560" w:lineRule="exact"/>
        <w:ind w:firstLine="640"/>
        <w:rPr>
          <w:rFonts w:ascii="仿宋_GB2312" w:hAnsi="楷体"/>
          <w:szCs w:val="32"/>
        </w:rPr>
      </w:pPr>
      <w:r w:rsidRPr="00C61BAE">
        <w:rPr>
          <w:rFonts w:ascii="仿宋_GB2312" w:hAnsi="楷体" w:hint="eastAsia"/>
          <w:szCs w:val="32"/>
        </w:rPr>
        <w:t>（</w:t>
      </w:r>
      <w:r w:rsidRPr="00C61BAE">
        <w:rPr>
          <w:rFonts w:ascii="仿宋_GB2312" w:hAnsi="楷体" w:hint="eastAsia"/>
          <w:szCs w:val="32"/>
        </w:rPr>
        <w:t>2</w:t>
      </w:r>
      <w:r w:rsidRPr="00C61BAE">
        <w:rPr>
          <w:rFonts w:ascii="仿宋_GB2312" w:hAnsi="楷体" w:hint="eastAsia"/>
          <w:szCs w:val="32"/>
        </w:rPr>
        <w:t>）确定选题方向</w:t>
      </w:r>
    </w:p>
    <w:p w:rsidR="003D1698" w:rsidRPr="00C61BAE" w:rsidRDefault="00C946E6">
      <w:pPr>
        <w:pStyle w:val="-"/>
        <w:rPr>
          <w:rFonts w:ascii="仿宋_GB2312" w:hAnsi="楷体" w:hint="default"/>
          <w:szCs w:val="32"/>
        </w:rPr>
      </w:pPr>
      <w:r w:rsidRPr="00C61BAE">
        <w:rPr>
          <w:rFonts w:ascii="宋体" w:hAnsi="宋体" w:cs="宋体"/>
        </w:rPr>
        <w:t>T/GXAS</w:t>
      </w:r>
      <w:r w:rsidRPr="00C61BAE">
        <w:rPr>
          <w:rFonts w:ascii="宋体" w:hAnsi="宋体" w:cs="宋体"/>
        </w:rPr>
        <w:t xml:space="preserve"> </w:t>
      </w:r>
      <w:r w:rsidRPr="00C61BAE">
        <w:rPr>
          <w:rFonts w:ascii="宋体" w:hAnsi="宋体" w:cs="宋体"/>
        </w:rPr>
        <w:t xml:space="preserve">1177-2025 </w:t>
      </w:r>
      <w:r w:rsidRPr="00C61BAE">
        <w:rPr>
          <w:rFonts w:ascii="仿宋_GB2312" w:hAnsi="楷体"/>
          <w:szCs w:val="32"/>
        </w:rPr>
        <w:t>《</w:t>
      </w:r>
      <w:sdt>
        <w:sdtPr>
          <w:rPr>
            <w:rFonts w:ascii="仿宋_GB2312" w:hAnsi="楷体"/>
            <w:szCs w:val="32"/>
          </w:rPr>
          <w:tag w:val="NEW_STAND_NAME"/>
          <w:id w:val="595910757"/>
          <w:lock w:val="sdtLocked"/>
          <w:placeholder>
            <w:docPart w:val="{cbc73f06-596c-4d03-aea4-726600ecf035}"/>
          </w:placeholder>
        </w:sdtPr>
        <w:sdtEndPr/>
        <w:sdtContent>
          <w:bookmarkStart w:id="4" w:name="NEW_STAND_NAME"/>
          <w:r w:rsidRPr="00C61BAE">
            <w:rPr>
              <w:rFonts w:ascii="仿宋_GB2312" w:hAnsi="楷体"/>
              <w:szCs w:val="32"/>
            </w:rPr>
            <w:t>农业科普视频作品创作工作规范</w:t>
          </w:r>
        </w:sdtContent>
      </w:sdt>
      <w:bookmarkEnd w:id="4"/>
      <w:r w:rsidRPr="00C61BAE">
        <w:rPr>
          <w:rFonts w:ascii="仿宋_GB2312" w:hAnsi="楷体"/>
          <w:szCs w:val="32"/>
        </w:rPr>
        <w:t>》为了避免农业科普传统媒体作品选题分散、与行业热点及国家战略脱节的问题，确保创作内容始终锚定农业领域，兼具科学性、时效性与政策导向性，依据中国科协和中国科学院研究制定的《</w:t>
      </w:r>
      <w:r w:rsidRPr="00C61BAE">
        <w:rPr>
          <w:rFonts w:ascii="仿宋_GB2312" w:hAnsi="楷体"/>
          <w:szCs w:val="32"/>
        </w:rPr>
        <w:t>2024</w:t>
      </w:r>
      <w:r w:rsidRPr="00C61BAE">
        <w:rPr>
          <w:rFonts w:ascii="仿宋_GB2312" w:hAnsi="楷体"/>
          <w:szCs w:val="32"/>
        </w:rPr>
        <w:t>年度科普中国选题指南》“选题方向（一）解读国家战略、（二）解读前沿科技、（三）回应社会热点、（四）宣传科学精神、（五）释疑生活万象以及（六）澄清科学类谣言，并结合开展农业知识科普工作经验，将作品创作选题的主要方向分为解读与农业相关的国</w:t>
      </w:r>
      <w:r w:rsidRPr="00C61BAE">
        <w:rPr>
          <w:rFonts w:ascii="仿宋_GB2312" w:hAnsi="楷体"/>
          <w:szCs w:val="32"/>
        </w:rPr>
        <w:t>家政策、前沿科技、回应社会热点、宣传科学家精神以及澄清科学类谣言等方向。</w:t>
      </w:r>
      <w:r w:rsidRPr="00C61BAE">
        <w:t>确保了农业科普</w:t>
      </w:r>
      <w:r w:rsidRPr="00C61BAE">
        <w:t>传统媒体作品</w:t>
      </w:r>
      <w:r w:rsidRPr="00C61BAE">
        <w:t>的选题能够</w:t>
      </w:r>
      <w:r w:rsidRPr="00C61BAE">
        <w:lastRenderedPageBreak/>
        <w:t>紧扣行业核心，区别于其他领域的科普，形成独具特色的内容体系。</w:t>
      </w:r>
      <w:r w:rsidRPr="00C61BAE">
        <w:rPr>
          <w:rFonts w:ascii="仿宋_GB2312" w:hAnsi="楷体"/>
          <w:szCs w:val="32"/>
        </w:rPr>
        <w:t>适用于农业科普传统媒体作品选题方向。</w:t>
      </w:r>
    </w:p>
    <w:p w:rsidR="003D1698" w:rsidRPr="00C61BAE" w:rsidRDefault="00C946E6">
      <w:pPr>
        <w:pStyle w:val="-"/>
        <w:rPr>
          <w:rFonts w:ascii="仿宋_GB2312" w:hAnsi="楷体" w:hint="default"/>
          <w:szCs w:val="32"/>
        </w:rPr>
      </w:pPr>
      <w:r w:rsidRPr="00C61BAE">
        <w:rPr>
          <w:rFonts w:ascii="仿宋_GB2312" w:hAnsi="楷体"/>
          <w:szCs w:val="32"/>
        </w:rPr>
        <w:t>（</w:t>
      </w:r>
      <w:r w:rsidRPr="00C61BAE">
        <w:rPr>
          <w:rFonts w:ascii="仿宋_GB2312" w:hAnsi="楷体"/>
          <w:szCs w:val="32"/>
        </w:rPr>
        <w:t>3</w:t>
      </w:r>
      <w:r w:rsidRPr="00C61BAE">
        <w:rPr>
          <w:rFonts w:ascii="仿宋_GB2312" w:hAnsi="楷体"/>
          <w:szCs w:val="32"/>
        </w:rPr>
        <w:t>）</w:t>
      </w:r>
      <w:r w:rsidRPr="00C61BAE">
        <w:rPr>
          <w:rFonts w:ascii="仿宋_GB2312" w:hAnsi="楷体" w:hint="default"/>
          <w:szCs w:val="32"/>
        </w:rPr>
        <w:t>确定目标受众群体</w:t>
      </w:r>
    </w:p>
    <w:p w:rsidR="003D1698" w:rsidRPr="00C61BAE" w:rsidRDefault="00C946E6">
      <w:pPr>
        <w:spacing w:line="560" w:lineRule="exact"/>
        <w:ind w:firstLine="640"/>
        <w:rPr>
          <w:rFonts w:ascii="仿宋_GB2312"/>
        </w:rPr>
      </w:pPr>
      <w:r w:rsidRPr="00C61BAE">
        <w:rPr>
          <w:rFonts w:ascii="仿宋_GB2312" w:hint="eastAsia"/>
        </w:rPr>
        <w:t>有效的传播必须建立在了解受众的基础上</w:t>
      </w:r>
      <w:r w:rsidRPr="00C61BAE">
        <w:rPr>
          <w:rFonts w:ascii="仿宋_GB2312" w:hint="eastAsia"/>
        </w:rPr>
        <w:t>，</w:t>
      </w:r>
      <w:r w:rsidRPr="00C61BAE">
        <w:rPr>
          <w:rFonts w:ascii="仿宋_GB2312" w:hint="eastAsia"/>
        </w:rPr>
        <w:t>广泛且分类的目标受众列表，体现了对农业科普传播对象多元性的深刻认知。《出版管理条例》（国务院令第</w:t>
      </w:r>
      <w:r w:rsidRPr="00C61BAE">
        <w:rPr>
          <w:rFonts w:ascii="仿宋_GB2312" w:hint="eastAsia"/>
        </w:rPr>
        <w:t>343</w:t>
      </w:r>
      <w:r w:rsidRPr="00C61BAE">
        <w:rPr>
          <w:rFonts w:ascii="仿宋_GB2312" w:hint="eastAsia"/>
        </w:rPr>
        <w:t>号）要求出版物应当“符合社会公共利益，满足人民群众日益增长的精神文化需求”，并强调“内容应适应不同读者群体的需要”。</w:t>
      </w:r>
      <w:r w:rsidRPr="00C61BAE">
        <w:rPr>
          <w:rFonts w:ascii="仿宋_GB2312" w:hint="eastAsia"/>
        </w:rPr>
        <w:t>该</w:t>
      </w:r>
      <w:r w:rsidRPr="00C61BAE">
        <w:rPr>
          <w:rFonts w:ascii="仿宋_GB2312" w:hint="eastAsia"/>
        </w:rPr>
        <w:t>条款通过表格形式明确六类核心受众群体及其特征、</w:t>
      </w:r>
      <w:r w:rsidRPr="00C61BAE">
        <w:rPr>
          <w:rFonts w:ascii="仿宋_GB2312" w:hint="eastAsia"/>
        </w:rPr>
        <w:t>科普要求</w:t>
      </w:r>
      <w:r w:rsidRPr="00C61BAE">
        <w:rPr>
          <w:rFonts w:ascii="仿宋_GB2312" w:hint="eastAsia"/>
        </w:rPr>
        <w:t>，旨在实现科普资源精准投放</w:t>
      </w:r>
      <w:r w:rsidRPr="00C61BAE">
        <w:rPr>
          <w:rFonts w:ascii="仿宋_GB2312" w:hint="eastAsia"/>
        </w:rPr>
        <w:t>，</w:t>
      </w:r>
      <w:r w:rsidRPr="00C61BAE">
        <w:rPr>
          <w:rFonts w:ascii="仿宋_GB2312" w:hint="eastAsia"/>
        </w:rPr>
        <w:t>避免“一刀切”，提升科普实效；契合国家科普与农业政策</w:t>
      </w:r>
      <w:r w:rsidRPr="00C61BAE">
        <w:rPr>
          <w:rFonts w:ascii="仿宋_GB2312" w:hint="eastAsia"/>
        </w:rPr>
        <w:t>，</w:t>
      </w:r>
      <w:r w:rsidRPr="00C61BAE">
        <w:rPr>
          <w:rFonts w:ascii="仿宋_GB2312" w:hint="eastAsia"/>
        </w:rPr>
        <w:t>体现“服务三农”“科学素质提升”等顶层设计；规范创作流程</w:t>
      </w:r>
      <w:r w:rsidRPr="00C61BAE">
        <w:rPr>
          <w:rFonts w:ascii="仿宋_GB2312" w:hint="eastAsia"/>
        </w:rPr>
        <w:t>，</w:t>
      </w:r>
      <w:r w:rsidRPr="00C61BAE">
        <w:rPr>
          <w:rFonts w:ascii="仿宋_GB2312" w:hint="eastAsia"/>
        </w:rPr>
        <w:t>为后续选题、形式设计、内容撰写提供依据，确保作品“有的放矢”。在开展</w:t>
      </w:r>
      <w:r w:rsidRPr="00C61BAE">
        <w:rPr>
          <w:rFonts w:ascii="仿宋_GB2312" w:hint="eastAsia"/>
        </w:rPr>
        <w:t>转基因科普折页</w:t>
      </w:r>
      <w:r w:rsidRPr="00C61BAE">
        <w:rPr>
          <w:rFonts w:ascii="仿宋_GB2312" w:hint="eastAsia"/>
        </w:rPr>
        <w:t>创作前，</w:t>
      </w:r>
      <w:r w:rsidRPr="00C61BAE">
        <w:rPr>
          <w:rFonts w:ascii="仿宋_GB2312" w:hint="eastAsia"/>
        </w:rPr>
        <w:t>农业农村部科技发展中心</w:t>
      </w:r>
      <w:r w:rsidRPr="00C61BAE">
        <w:rPr>
          <w:rFonts w:ascii="仿宋_GB2312" w:hint="eastAsia"/>
        </w:rPr>
        <w:t>曾通过调研</w:t>
      </w:r>
      <w:r w:rsidRPr="00C61BAE">
        <w:rPr>
          <w:rFonts w:ascii="仿宋_GB2312" w:hint="eastAsia"/>
        </w:rPr>
        <w:t>、</w:t>
      </w:r>
      <w:r w:rsidRPr="00C61BAE">
        <w:rPr>
          <w:rFonts w:ascii="仿宋_GB2312" w:hint="eastAsia"/>
        </w:rPr>
        <w:t>访谈、查阅资料</w:t>
      </w:r>
      <w:r w:rsidRPr="00C61BAE">
        <w:rPr>
          <w:rFonts w:ascii="仿宋_GB2312" w:hint="eastAsia"/>
        </w:rPr>
        <w:t>，将受众细分为“</w:t>
      </w:r>
      <w:r w:rsidRPr="00C61BAE">
        <w:rPr>
          <w:rFonts w:ascii="仿宋_GB2312" w:hint="eastAsia"/>
        </w:rPr>
        <w:t>科研人员</w:t>
      </w:r>
      <w:r w:rsidRPr="00C61BAE">
        <w:rPr>
          <w:rFonts w:ascii="仿宋_GB2312" w:hint="eastAsia"/>
        </w:rPr>
        <w:t>”“</w:t>
      </w:r>
      <w:r w:rsidRPr="00C61BAE">
        <w:rPr>
          <w:rFonts w:ascii="仿宋_GB2312" w:hint="eastAsia"/>
        </w:rPr>
        <w:t>学生</w:t>
      </w:r>
      <w:r w:rsidRPr="00C61BAE">
        <w:rPr>
          <w:rFonts w:ascii="仿宋_GB2312" w:hint="eastAsia"/>
        </w:rPr>
        <w:t>”“普通</w:t>
      </w:r>
      <w:r w:rsidRPr="00C61BAE">
        <w:rPr>
          <w:rFonts w:ascii="仿宋_GB2312" w:hint="eastAsia"/>
        </w:rPr>
        <w:t>群众</w:t>
      </w:r>
      <w:r w:rsidRPr="00C61BAE">
        <w:rPr>
          <w:rFonts w:ascii="仿宋_GB2312" w:hint="eastAsia"/>
        </w:rPr>
        <w:t>”</w:t>
      </w:r>
      <w:r w:rsidRPr="00C61BAE">
        <w:rPr>
          <w:rFonts w:ascii="仿宋_GB2312" w:hint="eastAsia"/>
        </w:rPr>
        <w:t>等群体</w:t>
      </w:r>
      <w:r w:rsidRPr="00C61BAE">
        <w:rPr>
          <w:rFonts w:ascii="仿宋_GB2312" w:hint="eastAsia"/>
        </w:rPr>
        <w:t>，并针对其不同需求设计内容侧重</w:t>
      </w:r>
      <w:r w:rsidRPr="00C61BAE">
        <w:rPr>
          <w:rFonts w:ascii="仿宋_GB2312" w:hint="eastAsia"/>
        </w:rPr>
        <w:t>，</w:t>
      </w:r>
      <w:r w:rsidRPr="00C61BAE">
        <w:rPr>
          <w:rFonts w:ascii="仿宋_GB2312" w:hint="eastAsia"/>
        </w:rPr>
        <w:t>此举使同一主题作品实现精准传播，效果显著。本标准中“细分受众群体”的提出，正是基于此类实践经验的</w:t>
      </w:r>
      <w:r w:rsidRPr="00C61BAE">
        <w:rPr>
          <w:rFonts w:ascii="仿宋_GB2312" w:hint="eastAsia"/>
        </w:rPr>
        <w:t>提炼。</w:t>
      </w:r>
    </w:p>
    <w:p w:rsidR="003D1698" w:rsidRPr="00C61BAE" w:rsidRDefault="00C946E6">
      <w:pPr>
        <w:spacing w:line="560" w:lineRule="exact"/>
        <w:ind w:firstLine="640"/>
        <w:rPr>
          <w:rFonts w:ascii="仿宋_GB2312"/>
        </w:rPr>
      </w:pPr>
      <w:r w:rsidRPr="00C61BAE">
        <w:rPr>
          <w:rFonts w:ascii="仿宋_GB2312" w:hint="eastAsia"/>
        </w:rPr>
        <w:t>（</w:t>
      </w:r>
      <w:r w:rsidRPr="00C61BAE">
        <w:rPr>
          <w:rFonts w:ascii="仿宋_GB2312" w:hint="eastAsia"/>
        </w:rPr>
        <w:t>4</w:t>
      </w:r>
      <w:r w:rsidRPr="00C61BAE">
        <w:rPr>
          <w:rFonts w:ascii="仿宋_GB2312" w:hint="eastAsia"/>
        </w:rPr>
        <w:t>）确定创作形式</w:t>
      </w:r>
    </w:p>
    <w:p w:rsidR="003D1698" w:rsidRPr="00C61BAE" w:rsidRDefault="00C946E6">
      <w:pPr>
        <w:spacing w:line="560" w:lineRule="exact"/>
        <w:ind w:firstLine="640"/>
        <w:rPr>
          <w:rFonts w:ascii="仿宋_GB2312"/>
        </w:rPr>
      </w:pPr>
      <w:r w:rsidRPr="00C61BAE">
        <w:rPr>
          <w:rFonts w:ascii="仿宋_GB2312" w:hint="eastAsia"/>
        </w:rPr>
        <w:t>《全民科学素质行动规划纲要（</w:t>
      </w:r>
      <w:r w:rsidRPr="00C61BAE">
        <w:rPr>
          <w:rFonts w:ascii="仿宋_GB2312" w:hint="eastAsia"/>
        </w:rPr>
        <w:t>2021</w:t>
      </w:r>
      <w:r w:rsidRPr="00C61BAE">
        <w:rPr>
          <w:rFonts w:ascii="仿宋_GB2312" w:hint="eastAsia"/>
        </w:rPr>
        <w:t>—</w:t>
      </w:r>
      <w:r w:rsidRPr="00C61BAE">
        <w:rPr>
          <w:rFonts w:ascii="仿宋_GB2312" w:hint="eastAsia"/>
        </w:rPr>
        <w:t>2035</w:t>
      </w:r>
      <w:r w:rsidRPr="00C61BAE">
        <w:rPr>
          <w:rFonts w:ascii="仿宋_GB2312" w:hint="eastAsia"/>
        </w:rPr>
        <w:t>年）》强调要“创新科普形式”，“推动科普资源多样化、精准化供给”，特别提出要“加强面向农民、青少年等重点人群的科普服务”。通过系统梳理五种主要创作形式的核心特点与科普内容，其设计逻辑在于实现形式与内容的匹配，确保科普内容通过最合适的形式载体实现有效传播；契合政策导向，响应国家关于科普形式多样化、</w:t>
      </w:r>
      <w:r w:rsidRPr="00C61BAE">
        <w:rPr>
          <w:rFonts w:ascii="仿宋_GB2312" w:hint="eastAsia"/>
        </w:rPr>
        <w:lastRenderedPageBreak/>
        <w:t>精准化的要求；规范创作实践，为创作主体在形式选择上提供清晰、可操作的决策依据。这五种形式的划分，是一个基于出版规律、内容逻辑和功能导向的综合性</w:t>
      </w:r>
      <w:r w:rsidRPr="00C61BAE">
        <w:rPr>
          <w:rFonts w:ascii="仿宋_GB2312" w:hint="eastAsia"/>
        </w:rPr>
        <w:t>、体系化设计。它确保了农业科普工作能够根据不同任务、不同受众、不同场景，快速选择最有效的形式载体，从而实现科普资源的最优配置和传播效果的最大化。</w:t>
      </w:r>
    </w:p>
    <w:p w:rsidR="003D1698" w:rsidRPr="00C61BAE" w:rsidRDefault="00C946E6">
      <w:pPr>
        <w:spacing w:line="560" w:lineRule="exact"/>
        <w:ind w:firstLine="640"/>
        <w:rPr>
          <w:rFonts w:ascii="仿宋_GB2312"/>
        </w:rPr>
      </w:pPr>
      <w:r w:rsidRPr="00C61BAE">
        <w:rPr>
          <w:rFonts w:ascii="仿宋_GB2312" w:hint="eastAsia"/>
        </w:rPr>
        <w:t>（</w:t>
      </w:r>
      <w:r w:rsidRPr="00C61BAE">
        <w:rPr>
          <w:rFonts w:ascii="仿宋_GB2312" w:hint="eastAsia"/>
        </w:rPr>
        <w:t>5</w:t>
      </w:r>
      <w:r w:rsidRPr="00C61BAE">
        <w:rPr>
          <w:rFonts w:ascii="仿宋_GB2312" w:hint="eastAsia"/>
        </w:rPr>
        <w:t>）资料收集与整理</w:t>
      </w:r>
    </w:p>
    <w:p w:rsidR="003D1698" w:rsidRPr="00C61BAE" w:rsidRDefault="00C946E6">
      <w:pPr>
        <w:spacing w:line="560" w:lineRule="exact"/>
        <w:ind w:firstLine="640"/>
        <w:rPr>
          <w:rFonts w:ascii="仿宋_GB2312"/>
        </w:rPr>
      </w:pPr>
      <w:r w:rsidRPr="00C61BAE">
        <w:rPr>
          <w:rFonts w:ascii="仿宋_GB2312" w:hint="eastAsia"/>
        </w:rPr>
        <w:t>《全民科学素质行动规划纲要（</w:t>
      </w:r>
      <w:r w:rsidRPr="00C61BAE">
        <w:rPr>
          <w:rFonts w:ascii="仿宋_GB2312" w:hint="eastAsia"/>
        </w:rPr>
        <w:t>2021</w:t>
      </w:r>
      <w:r w:rsidRPr="00C61BAE">
        <w:rPr>
          <w:rFonts w:ascii="仿宋_GB2312" w:hint="eastAsia"/>
        </w:rPr>
        <w:t>—</w:t>
      </w:r>
      <w:r w:rsidRPr="00C61BAE">
        <w:rPr>
          <w:rFonts w:ascii="仿宋_GB2312" w:hint="eastAsia"/>
        </w:rPr>
        <w:t>2035</w:t>
      </w:r>
      <w:r w:rsidRPr="00C61BAE">
        <w:rPr>
          <w:rFonts w:ascii="仿宋_GB2312" w:hint="eastAsia"/>
        </w:rPr>
        <w:t>年）》强调要“提升科普内容质量”，并“加强科普资源的开发与共享”。这直接要求农业科普创作在资料收集阶段就需注重资料的准确性和权威性，从源头上保障科普内容的质量。该条款明确的资料收集范围，正是为了响应纲要对于提升科普资源质量、确保内容精准供给的号召。通过系统梳理了五大类资料的收集范围与具体内容，一是</w:t>
      </w:r>
      <w:r w:rsidRPr="00C61BAE">
        <w:rPr>
          <w:rFonts w:ascii="仿宋_GB2312" w:hint="eastAsia"/>
        </w:rPr>
        <w:t>确保内容的科学性与权威性，通过收集“政策法规类”和“科学技术类”资料，为科普作品奠定坚实的科学和政策基础，避免伪科学和误导性信息。二是保障内容的实用性与针对性，通过收集“生产实践类”和“市场信息类”资料，确保科普内容能直接回应农业生产和经营中的实际问题，提升作品的实用价值。三是增强内容的可读性与传播性，通过收集“科普素材类”资料，为抽象的科学知识和复杂的技术操作提供直观、生动的阐释载体，提升作品的吸引力和理解度。该条款通过规范资料收集的类型与内容，为保障农业科普传统媒体作品的科学性、实用性和规范性提供了源头</w:t>
      </w:r>
      <w:r w:rsidRPr="00C61BAE">
        <w:rPr>
          <w:rFonts w:ascii="仿宋_GB2312" w:hint="eastAsia"/>
        </w:rPr>
        <w:t>上的支撑，体现了标准编写的合法性、科学性及前瞻性。</w:t>
      </w:r>
    </w:p>
    <w:p w:rsidR="003D1698" w:rsidRPr="00C61BAE" w:rsidRDefault="00C946E6">
      <w:pPr>
        <w:spacing w:line="560" w:lineRule="exact"/>
        <w:ind w:firstLine="640"/>
        <w:rPr>
          <w:rFonts w:ascii="仿宋_GB2312"/>
        </w:rPr>
      </w:pPr>
      <w:r w:rsidRPr="00C61BAE">
        <w:rPr>
          <w:rFonts w:ascii="仿宋_GB2312" w:hint="eastAsia"/>
        </w:rPr>
        <w:lastRenderedPageBreak/>
        <w:t>广西热作所在编写图书时，安排专人进行分类、编号与归档，确保资料来源可溯、内容可靠。这一做法为本标准中“资料应来源可靠、分类整理”提供了操作性范本。</w:t>
      </w:r>
    </w:p>
    <w:p w:rsidR="003D1698" w:rsidRPr="00C61BAE" w:rsidRDefault="00C946E6">
      <w:pPr>
        <w:spacing w:line="560" w:lineRule="exact"/>
        <w:ind w:firstLine="640"/>
        <w:rPr>
          <w:rFonts w:ascii="仿宋_GB2312"/>
        </w:rPr>
      </w:pPr>
      <w:r w:rsidRPr="00C61BAE">
        <w:rPr>
          <w:rFonts w:ascii="仿宋_GB2312" w:hint="eastAsia"/>
        </w:rPr>
        <w:t>（</w:t>
      </w:r>
      <w:r w:rsidRPr="00C61BAE">
        <w:rPr>
          <w:rFonts w:ascii="仿宋_GB2312" w:hint="eastAsia"/>
        </w:rPr>
        <w:t>6</w:t>
      </w:r>
      <w:r w:rsidRPr="00C61BAE">
        <w:rPr>
          <w:rFonts w:ascii="仿宋_GB2312" w:hint="eastAsia"/>
        </w:rPr>
        <w:t>）内容创作</w:t>
      </w:r>
    </w:p>
    <w:p w:rsidR="003D1698" w:rsidRPr="00C61BAE" w:rsidRDefault="00C946E6">
      <w:pPr>
        <w:spacing w:line="560" w:lineRule="exact"/>
        <w:ind w:firstLine="640"/>
        <w:rPr>
          <w:rFonts w:ascii="仿宋_GB2312"/>
        </w:rPr>
      </w:pPr>
      <w:r w:rsidRPr="00C61BAE">
        <w:rPr>
          <w:rFonts w:ascii="仿宋_GB2312" w:hint="eastAsia"/>
        </w:rPr>
        <w:t>《中华人民共和国科学技术普及法》明确支持高质量科普作品的创作，为整个内容创作环节，从大纲设计到文本撰写和视觉设计，确立了追求科学性和原创性的根本原则。《全民科学素质行动规划纲要（</w:t>
      </w:r>
      <w:r w:rsidRPr="00C61BAE">
        <w:rPr>
          <w:rFonts w:ascii="仿宋_GB2312" w:hint="eastAsia"/>
        </w:rPr>
        <w:t>2021</w:t>
      </w:r>
      <w:r w:rsidRPr="00C61BAE">
        <w:rPr>
          <w:rFonts w:ascii="仿宋_GB2312" w:hint="eastAsia"/>
        </w:rPr>
        <w:t>—</w:t>
      </w:r>
      <w:r w:rsidRPr="00C61BAE">
        <w:rPr>
          <w:rFonts w:ascii="仿宋_GB2312" w:hint="eastAsia"/>
        </w:rPr>
        <w:t>2035</w:t>
      </w:r>
      <w:r w:rsidRPr="00C61BAE">
        <w:rPr>
          <w:rFonts w:ascii="仿宋_GB2312" w:hint="eastAsia"/>
        </w:rPr>
        <w:t>年）》与《“十四五”国家科学技术普及发展规划》强调了要提升科普创作能力并实施科普精品工程，要求农业科普作品在内容规划（大纲设计）阶段就必须有高起点和系统性，避免随意和零散，确保了标准内容的合法性、科学性与实用性。</w:t>
      </w:r>
    </w:p>
    <w:p w:rsidR="003D1698" w:rsidRPr="00C61BAE" w:rsidRDefault="00C946E6">
      <w:pPr>
        <w:spacing w:line="560" w:lineRule="exact"/>
        <w:ind w:firstLine="640"/>
        <w:rPr>
          <w:rFonts w:ascii="仿宋_GB2312"/>
        </w:rPr>
      </w:pPr>
      <w:r w:rsidRPr="00C61BAE">
        <w:rPr>
          <w:rFonts w:ascii="仿宋_GB2312" w:hint="eastAsia"/>
        </w:rPr>
        <w:t>（</w:t>
      </w:r>
      <w:r w:rsidRPr="00C61BAE">
        <w:rPr>
          <w:rFonts w:ascii="仿宋_GB2312" w:hint="eastAsia"/>
        </w:rPr>
        <w:t>7</w:t>
      </w:r>
      <w:r w:rsidRPr="00C61BAE">
        <w:rPr>
          <w:rFonts w:ascii="仿宋_GB2312" w:hint="eastAsia"/>
        </w:rPr>
        <w:t>）审核修改</w:t>
      </w:r>
    </w:p>
    <w:p w:rsidR="003D1698" w:rsidRPr="00C61BAE" w:rsidRDefault="00C946E6">
      <w:pPr>
        <w:spacing w:line="560" w:lineRule="exact"/>
        <w:ind w:firstLine="640"/>
        <w:rPr>
          <w:rFonts w:ascii="仿宋_GB2312"/>
        </w:rPr>
      </w:pPr>
      <w:r w:rsidRPr="00C61BAE">
        <w:rPr>
          <w:rFonts w:ascii="仿宋_GB2312" w:hint="eastAsia"/>
        </w:rPr>
        <w:t>主要依据《中华人民共和国科学技术普及法》明确要求“组织和个人提供的科普产品和服务、发布</w:t>
      </w:r>
      <w:r w:rsidRPr="00C61BAE">
        <w:rPr>
          <w:rFonts w:ascii="仿宋_GB2312" w:hint="eastAsia"/>
        </w:rPr>
        <w:t>的科普信息应当具有合法性、科学性，不得有虚假错误的内容。”</w:t>
      </w:r>
      <w:r w:rsidRPr="00C61BAE">
        <w:rPr>
          <w:rFonts w:ascii="仿宋_GB2312" w:hint="eastAsia"/>
        </w:rPr>
        <w:t>参考《调兵山市农业农村局信息发布“三审三校”制度》等普遍实施的“三审三校”制度中明确要求，以及《广西热作所新闻宣传“三审三校”制度》的相关要求，信息发布前需由拟稿股室进行一校，检查稿件格式、内容、文字等，这体现了将内容质量控制关口前移、由创作源头确保准确性的原则。专家评审凸显了权威机构对内容科学性的高度重视，是农业科普作品的生命线。读者试读基于对农村科普作品受众特点的深刻认知，是实现精准创作、确保作品“接地气”最直接有效的手段。修改完善这一要求体现了</w:t>
      </w:r>
      <w:r w:rsidRPr="00C61BAE">
        <w:rPr>
          <w:rFonts w:ascii="仿宋_GB2312" w:hint="eastAsia"/>
        </w:rPr>
        <w:t>持续改进的质量管</w:t>
      </w:r>
      <w:r w:rsidRPr="00C61BAE">
        <w:rPr>
          <w:rFonts w:ascii="仿宋_GB2312" w:hint="eastAsia"/>
        </w:rPr>
        <w:lastRenderedPageBreak/>
        <w:t>理思想，</w:t>
      </w:r>
      <w:r w:rsidRPr="00C61BAE">
        <w:rPr>
          <w:rFonts w:ascii="仿宋_GB2312" w:hint="eastAsia"/>
        </w:rPr>
        <w:t>广西热作所在科普作品发布中严格执行“三审三校</w:t>
      </w:r>
      <w:r w:rsidRPr="00C61BAE">
        <w:rPr>
          <w:rFonts w:ascii="仿宋_GB2312" w:hint="eastAsia"/>
        </w:rPr>
        <w:t>+</w:t>
      </w:r>
      <w:r w:rsidRPr="00C61BAE">
        <w:rPr>
          <w:rFonts w:ascii="仿宋_GB2312" w:hint="eastAsia"/>
        </w:rPr>
        <w:t>读者试读”制度，使作品更贴近目标读者认知水平，该制度已被证明能显著提升作品接受度，为本标准中“自查自校、专家评审、读者试读”三级审核机制的形成提供了实践支撑。</w:t>
      </w:r>
      <w:r w:rsidRPr="00C61BAE">
        <w:rPr>
          <w:rFonts w:ascii="仿宋_GB2312" w:hint="eastAsia"/>
        </w:rPr>
        <w:t>“审核修改”的设置，参考了国家层面的科普作品评价标准、广泛运用于政务信息发布的“三审三校”成熟制度以及权威的学术研究观点，共同构成了其坚实的设计依据。</w:t>
      </w:r>
    </w:p>
    <w:p w:rsidR="003D1698" w:rsidRPr="00C61BAE" w:rsidRDefault="00C946E6">
      <w:pPr>
        <w:spacing w:line="560" w:lineRule="exact"/>
        <w:ind w:firstLine="640"/>
        <w:rPr>
          <w:rFonts w:ascii="仿宋_GB2312"/>
        </w:rPr>
      </w:pPr>
      <w:r w:rsidRPr="00C61BAE">
        <w:rPr>
          <w:rFonts w:ascii="仿宋_GB2312" w:hint="eastAsia"/>
        </w:rPr>
        <w:t>（</w:t>
      </w:r>
      <w:r w:rsidRPr="00C61BAE">
        <w:rPr>
          <w:rFonts w:ascii="仿宋_GB2312" w:hint="eastAsia"/>
        </w:rPr>
        <w:t>8</w:t>
      </w:r>
      <w:r w:rsidRPr="00C61BAE">
        <w:rPr>
          <w:rFonts w:ascii="仿宋_GB2312" w:hint="eastAsia"/>
        </w:rPr>
        <w:t>）作品发布</w:t>
      </w:r>
    </w:p>
    <w:p w:rsidR="003D1698" w:rsidRPr="00C61BAE" w:rsidRDefault="00C946E6">
      <w:pPr>
        <w:spacing w:line="560" w:lineRule="exact"/>
        <w:ind w:firstLine="640"/>
        <w:rPr>
          <w:rFonts w:ascii="仿宋_GB2312"/>
        </w:rPr>
      </w:pPr>
      <w:r w:rsidRPr="00C61BAE">
        <w:rPr>
          <w:rFonts w:ascii="仿宋_GB2312"/>
        </w:rPr>
        <w:t>根据传统科普媒体类型通过相应渠道发布，旨在提升科普资源的投放精准度和使用效率。《</w:t>
      </w:r>
      <w:r w:rsidRPr="00C61BAE">
        <w:rPr>
          <w:rFonts w:ascii="仿宋_GB2312" w:hint="eastAsia"/>
        </w:rPr>
        <w:t>“</w:t>
      </w:r>
      <w:r w:rsidRPr="00C61BAE">
        <w:rPr>
          <w:rFonts w:ascii="仿宋_GB2312"/>
        </w:rPr>
        <w:t>十四五</w:t>
      </w:r>
      <w:r w:rsidRPr="00C61BAE">
        <w:rPr>
          <w:rFonts w:ascii="仿宋_GB2312" w:hint="eastAsia"/>
        </w:rPr>
        <w:t>”</w:t>
      </w:r>
      <w:r w:rsidRPr="00C61BAE">
        <w:rPr>
          <w:rFonts w:ascii="仿宋_GB2312"/>
        </w:rPr>
        <w:t>国家科学技术普及发展规划》</w:t>
      </w:r>
      <w:r w:rsidRPr="00C61BAE">
        <w:rPr>
          <w:rFonts w:ascii="仿宋_GB2312"/>
        </w:rPr>
        <w:t>提出要提升科普服务能力，并特别强调面向农村等重点区域开展科普服务</w:t>
      </w:r>
      <w:r w:rsidRPr="00C61BAE">
        <w:rPr>
          <w:rFonts w:ascii="仿宋_GB2312" w:hint="eastAsia"/>
        </w:rPr>
        <w:t>，</w:t>
      </w:r>
      <w:r w:rsidRPr="00C61BAE">
        <w:rPr>
          <w:rFonts w:ascii="仿宋_GB2312"/>
        </w:rPr>
        <w:t>实现这一目标，必然要求根据不同的地域和受众，采取差异化的、精准的传播策略。</w:t>
      </w:r>
    </w:p>
    <w:p w:rsidR="003D1698" w:rsidRPr="00C61BAE" w:rsidRDefault="00C946E6">
      <w:pPr>
        <w:spacing w:line="560" w:lineRule="exact"/>
        <w:ind w:firstLine="640"/>
        <w:rPr>
          <w:rFonts w:ascii="仿宋_GB2312"/>
        </w:rPr>
      </w:pPr>
      <w:r w:rsidRPr="00C61BAE">
        <w:rPr>
          <w:rFonts w:ascii="仿宋_GB2312"/>
        </w:rPr>
        <w:t>“</w:t>
      </w:r>
      <w:r w:rsidRPr="00C61BAE">
        <w:rPr>
          <w:rFonts w:ascii="仿宋_GB2312"/>
        </w:rPr>
        <w:t>进行著作权登记等相关工作。</w:t>
      </w:r>
      <w:r w:rsidRPr="00C61BAE">
        <w:rPr>
          <w:rFonts w:ascii="仿宋_GB2312"/>
        </w:rPr>
        <w:t>”</w:t>
      </w:r>
      <w:r w:rsidRPr="00C61BAE">
        <w:rPr>
          <w:rFonts w:ascii="仿宋_GB2312"/>
        </w:rPr>
        <w:t>旨在保护创作成果，激励创新。依据《中华人民共和国科学技术普及法》明确规定，国家依法保护科普工作中的知识产权</w:t>
      </w:r>
      <w:r w:rsidRPr="00C61BAE">
        <w:rPr>
          <w:rFonts w:ascii="仿宋_GB2312" w:hint="eastAsia"/>
        </w:rPr>
        <w:t>，以及</w:t>
      </w:r>
      <w:r w:rsidRPr="00C61BAE">
        <w:rPr>
          <w:rFonts w:ascii="仿宋_GB2312"/>
        </w:rPr>
        <w:t>《中华人民共和国著作权法》</w:t>
      </w:r>
      <w:r w:rsidRPr="00C61BAE">
        <w:rPr>
          <w:rFonts w:ascii="仿宋_GB2312" w:hint="eastAsia"/>
        </w:rPr>
        <w:t>等</w:t>
      </w:r>
      <w:r w:rsidRPr="00C61BAE">
        <w:rPr>
          <w:rFonts w:ascii="仿宋_GB2312"/>
        </w:rPr>
        <w:t>核心法律依据，保护创作主体的积极性，从而促进农业科普事业的健康可持续发展。</w:t>
      </w:r>
    </w:p>
    <w:p w:rsidR="003D1698" w:rsidRPr="00C61BAE" w:rsidRDefault="00C946E6">
      <w:pPr>
        <w:spacing w:line="560" w:lineRule="exact"/>
        <w:ind w:firstLine="640"/>
        <w:rPr>
          <w:rFonts w:ascii="仿宋_GB2312"/>
        </w:rPr>
      </w:pPr>
      <w:r w:rsidRPr="00C61BAE">
        <w:rPr>
          <w:rFonts w:ascii="仿宋_GB2312" w:hint="eastAsia"/>
        </w:rPr>
        <w:t>4.</w:t>
      </w:r>
      <w:r w:rsidRPr="00C61BAE">
        <w:rPr>
          <w:rFonts w:ascii="仿宋_GB2312" w:hint="eastAsia"/>
        </w:rPr>
        <w:t>内容创作</w:t>
      </w:r>
    </w:p>
    <w:p w:rsidR="003D1698" w:rsidRPr="00C61BAE" w:rsidRDefault="00C946E6">
      <w:pPr>
        <w:spacing w:line="560" w:lineRule="exact"/>
        <w:ind w:firstLine="640"/>
        <w:rPr>
          <w:rFonts w:ascii="仿宋_GB2312"/>
        </w:rPr>
      </w:pPr>
      <w:r w:rsidRPr="00C61BAE">
        <w:rPr>
          <w:rFonts w:ascii="仿宋_GB2312" w:hint="eastAsia"/>
        </w:rPr>
        <w:t>（</w:t>
      </w:r>
      <w:r w:rsidRPr="00C61BAE">
        <w:rPr>
          <w:rFonts w:ascii="仿宋_GB2312" w:hint="eastAsia"/>
        </w:rPr>
        <w:t>1</w:t>
      </w:r>
      <w:r w:rsidRPr="00C61BAE">
        <w:rPr>
          <w:rFonts w:ascii="仿宋_GB2312" w:hint="eastAsia"/>
        </w:rPr>
        <w:t>）结构要求</w:t>
      </w:r>
    </w:p>
    <w:p w:rsidR="003D1698" w:rsidRPr="00C61BAE" w:rsidRDefault="00C946E6">
      <w:pPr>
        <w:spacing w:line="560" w:lineRule="exact"/>
        <w:ind w:firstLine="640"/>
        <w:rPr>
          <w:rFonts w:ascii="仿宋_GB2312"/>
        </w:rPr>
      </w:pPr>
      <w:r w:rsidRPr="00C61BAE">
        <w:rPr>
          <w:rFonts w:ascii="仿宋_GB2312" w:hint="eastAsia"/>
        </w:rPr>
        <w:t>将农业科普传统媒体作品的主要结构有标题、前言、正文、附录、引用四个部分。其创作要求，确保作品的</w:t>
      </w:r>
      <w:r w:rsidRPr="00C61BAE">
        <w:rPr>
          <w:rFonts w:ascii="仿宋_GB2312" w:hint="eastAsia"/>
        </w:rPr>
        <w:t>科学性、可读性和实用性，从而提升农业科普作品的整体质量，更好地服务于农业知识普及和乡村振兴战略。</w:t>
      </w:r>
    </w:p>
    <w:p w:rsidR="003D1698" w:rsidRPr="00C61BAE" w:rsidRDefault="00C946E6">
      <w:pPr>
        <w:spacing w:line="560" w:lineRule="exact"/>
        <w:ind w:firstLine="640"/>
        <w:rPr>
          <w:rFonts w:ascii="仿宋_GB2312"/>
        </w:rPr>
      </w:pPr>
      <w:r w:rsidRPr="00C61BAE">
        <w:rPr>
          <w:rFonts w:ascii="仿宋_GB2312" w:hint="eastAsia"/>
        </w:rPr>
        <w:lastRenderedPageBreak/>
        <w:t>关于“标题”，</w:t>
      </w:r>
      <w:r w:rsidRPr="00C61BAE">
        <w:rPr>
          <w:rFonts w:ascii="仿宋_GB2312"/>
        </w:rPr>
        <w:t>本条款要求农业科普作品的标题应具备两项核心功能：一是准确概括作品的核心科普主题，二是具有吸引力以引起读者兴趣。同时允许采用主标题与副标题相结合的形式，以兼顾准确性与传播效果。遵循了科技出版物和农业传播领域的通用规范。《中国农业科技导报》在其撰文要求中明确规定，</w:t>
      </w:r>
      <w:r w:rsidRPr="00C61BAE">
        <w:rPr>
          <w:rFonts w:ascii="仿宋_GB2312" w:hint="eastAsia"/>
        </w:rPr>
        <w:t>“</w:t>
      </w:r>
      <w:r w:rsidRPr="00C61BAE">
        <w:rPr>
          <w:rFonts w:ascii="仿宋_GB2312"/>
        </w:rPr>
        <w:t>文章标题务求简明扼要，以反映论文主题</w:t>
      </w:r>
      <w:r w:rsidRPr="00C61BAE">
        <w:rPr>
          <w:rFonts w:ascii="仿宋_GB2312" w:hint="eastAsia"/>
        </w:rPr>
        <w:t>”</w:t>
      </w:r>
      <w:r w:rsidRPr="00C61BAE">
        <w:rPr>
          <w:rFonts w:ascii="仿宋_GB2312"/>
        </w:rPr>
        <w:t>，这体现了对标题直接反映主题的重视。</w:t>
      </w:r>
    </w:p>
    <w:p w:rsidR="003D1698" w:rsidRPr="00C61BAE" w:rsidRDefault="00C946E6">
      <w:pPr>
        <w:spacing w:line="560" w:lineRule="exact"/>
        <w:ind w:firstLine="640"/>
        <w:rPr>
          <w:rFonts w:ascii="仿宋_GB2312"/>
        </w:rPr>
      </w:pPr>
      <w:r w:rsidRPr="00C61BAE">
        <w:rPr>
          <w:rFonts w:ascii="仿宋_GB2312" w:hint="eastAsia"/>
        </w:rPr>
        <w:t>关于“前言”，是基于出版行业的普遍结构规范，紧密结合科普作品的</w:t>
      </w:r>
      <w:r w:rsidRPr="00C61BAE">
        <w:rPr>
          <w:rFonts w:ascii="仿宋_GB2312" w:hint="eastAsia"/>
        </w:rPr>
        <w:t>社会功能与可信度建设要求，深入分析不同受众群体的阅读场景与认知心理，并严格遵循不同媒体形式的内在创作规律，所系统提炼出的最佳实践准则。它确保了农业科普纸质作品从开篇起就能有效连接作者意图与读者需求，是实现科普传播效果最大化的重要结构性保障。</w:t>
      </w:r>
    </w:p>
    <w:p w:rsidR="003D1698" w:rsidRPr="00C61BAE" w:rsidRDefault="00C946E6">
      <w:pPr>
        <w:spacing w:line="560" w:lineRule="exact"/>
        <w:ind w:firstLine="640"/>
        <w:rPr>
          <w:rFonts w:ascii="仿宋_GB2312"/>
        </w:rPr>
      </w:pPr>
      <w:r w:rsidRPr="00C61BAE">
        <w:rPr>
          <w:rFonts w:ascii="仿宋_GB2312" w:hint="eastAsia"/>
        </w:rPr>
        <w:t>关于“正文”，</w:t>
      </w:r>
      <w:r w:rsidRPr="00C61BAE">
        <w:rPr>
          <w:rFonts w:ascii="仿宋_GB2312"/>
        </w:rPr>
        <w:t>本条款对农业科普作品正文提出了多维度要求。在结构上强调逻辑清晰与模块化编排；在内容上要求紧扣农业主题、层次分明、重点突出；在表达上注重语言通俗易懂，避免专业术语堆砌，必要时应作解释说明；在形式上鼓励使用案例、图表、插图等多元表达方式，增强可读性。《中国农业</w:t>
      </w:r>
      <w:r w:rsidRPr="00C61BAE">
        <w:rPr>
          <w:rFonts w:ascii="仿宋_GB2312"/>
        </w:rPr>
        <w:t>科技导报》要求来稿</w:t>
      </w:r>
      <w:r w:rsidRPr="00C61BAE">
        <w:rPr>
          <w:rFonts w:ascii="仿宋_GB2312" w:hint="eastAsia"/>
        </w:rPr>
        <w:t>“</w:t>
      </w:r>
      <w:r w:rsidRPr="00C61BAE">
        <w:rPr>
          <w:rFonts w:ascii="仿宋_GB2312"/>
        </w:rPr>
        <w:t>重点突出，条理分明，论据充分，数据可靠，文字简练</w:t>
      </w:r>
      <w:r w:rsidRPr="00C61BAE">
        <w:rPr>
          <w:rFonts w:ascii="仿宋_GB2312" w:hint="eastAsia"/>
        </w:rPr>
        <w:t>”</w:t>
      </w:r>
      <w:r w:rsidRPr="00C61BAE">
        <w:rPr>
          <w:rFonts w:ascii="仿宋_GB2312"/>
        </w:rPr>
        <w:t>，为正文的逻辑性和简洁性提供了依据。《乡村振兴农民科学素质提升行动实施方案》中提出要</w:t>
      </w:r>
      <w:r w:rsidRPr="00C61BAE">
        <w:rPr>
          <w:rFonts w:ascii="仿宋_GB2312" w:hint="eastAsia"/>
        </w:rPr>
        <w:t>“</w:t>
      </w:r>
      <w:r w:rsidRPr="00C61BAE">
        <w:rPr>
          <w:rFonts w:ascii="仿宋_GB2312"/>
        </w:rPr>
        <w:t>把农业科技知识送进千家万户</w:t>
      </w:r>
      <w:r w:rsidRPr="00C61BAE">
        <w:rPr>
          <w:rFonts w:ascii="仿宋_GB2312" w:hint="eastAsia"/>
        </w:rPr>
        <w:t>”</w:t>
      </w:r>
      <w:r w:rsidRPr="00C61BAE">
        <w:rPr>
          <w:rFonts w:ascii="仿宋_GB2312"/>
        </w:rPr>
        <w:t>，体现了农业科普作品面向大众、服务农民的政策导向，为正文内容的实用性和针对性提供了政策依据。</w:t>
      </w:r>
    </w:p>
    <w:p w:rsidR="003D1698" w:rsidRPr="00C61BAE" w:rsidRDefault="00C946E6">
      <w:pPr>
        <w:spacing w:line="560" w:lineRule="exact"/>
        <w:ind w:firstLine="640"/>
        <w:rPr>
          <w:rFonts w:ascii="仿宋_GB2312"/>
        </w:rPr>
      </w:pPr>
      <w:r w:rsidRPr="00C61BAE">
        <w:rPr>
          <w:rFonts w:ascii="仿宋_GB2312" w:hint="eastAsia"/>
        </w:rPr>
        <w:t>关于“附录”，</w:t>
      </w:r>
      <w:r w:rsidRPr="00C61BAE">
        <w:rPr>
          <w:rFonts w:ascii="仿宋_GB2312"/>
        </w:rPr>
        <w:t>本条款允许农业科普作品以附录形式提供政</w:t>
      </w:r>
      <w:r w:rsidRPr="00C61BAE">
        <w:rPr>
          <w:rFonts w:ascii="仿宋_GB2312"/>
        </w:rPr>
        <w:lastRenderedPageBreak/>
        <w:t>策文件、技术咨询渠道等延伸阅读资源，为有兴趣深入了解相关知识的读者提供进一步学习的指引。</w:t>
      </w:r>
    </w:p>
    <w:p w:rsidR="003D1698" w:rsidRPr="00C61BAE" w:rsidRDefault="00C946E6">
      <w:pPr>
        <w:spacing w:line="560" w:lineRule="exact"/>
        <w:ind w:firstLine="640"/>
        <w:rPr>
          <w:rFonts w:ascii="仿宋_GB2312"/>
        </w:rPr>
      </w:pPr>
      <w:r w:rsidRPr="00C61BAE">
        <w:rPr>
          <w:rFonts w:ascii="仿宋_GB2312" w:hint="eastAsia"/>
        </w:rPr>
        <w:t>关于“引用”，</w:t>
      </w:r>
      <w:r w:rsidRPr="00C61BAE">
        <w:rPr>
          <w:rFonts w:ascii="仿宋_GB2312"/>
        </w:rPr>
        <w:t>本条款要求农业科普作品中引用他人观点、数据、图表等必须明确注明出处，可通过参考文献或注释形式进行标注，以体现对知识产权的尊重，保证内容的科学性和可信度。依据国家标准化管理委员会发布的参考文献著录规则</w:t>
      </w:r>
      <w:r w:rsidRPr="00C61BAE">
        <w:rPr>
          <w:rFonts w:ascii="仿宋_GB2312" w:hint="eastAsia"/>
        </w:rPr>
        <w:t>，</w:t>
      </w:r>
      <w:r w:rsidRPr="00C61BAE">
        <w:rPr>
          <w:rFonts w:ascii="仿宋_GB2312"/>
        </w:rPr>
        <w:t>GB 7714</w:t>
      </w:r>
      <w:r w:rsidRPr="00C61BAE">
        <w:rPr>
          <w:rFonts w:ascii="仿宋_GB2312"/>
        </w:rPr>
        <w:t>—</w:t>
      </w:r>
      <w:r w:rsidRPr="00C61BAE">
        <w:rPr>
          <w:rFonts w:ascii="仿宋_GB2312"/>
        </w:rPr>
        <w:t>87</w:t>
      </w:r>
      <w:r w:rsidRPr="00C61BAE">
        <w:rPr>
          <w:rFonts w:ascii="仿宋_GB2312"/>
        </w:rPr>
        <w:t>《文后参考文献著录规则》，规定采用</w:t>
      </w:r>
      <w:r w:rsidRPr="00C61BAE">
        <w:rPr>
          <w:rFonts w:ascii="仿宋_GB2312" w:hint="eastAsia"/>
        </w:rPr>
        <w:t>“</w:t>
      </w:r>
      <w:r w:rsidRPr="00C61BAE">
        <w:rPr>
          <w:rFonts w:ascii="仿宋_GB2312"/>
        </w:rPr>
        <w:t>顺序编码制</w:t>
      </w:r>
      <w:r w:rsidRPr="00C61BAE">
        <w:rPr>
          <w:rFonts w:ascii="仿宋_GB2312" w:hint="eastAsia"/>
        </w:rPr>
        <w:t>”</w:t>
      </w:r>
      <w:r w:rsidRPr="00C61BAE">
        <w:rPr>
          <w:rFonts w:ascii="仿宋_GB2312"/>
        </w:rPr>
        <w:t>和</w:t>
      </w:r>
      <w:r w:rsidRPr="00C61BAE">
        <w:rPr>
          <w:rFonts w:ascii="仿宋_GB2312" w:hint="eastAsia"/>
        </w:rPr>
        <w:t>“</w:t>
      </w:r>
      <w:r w:rsidRPr="00C61BAE">
        <w:rPr>
          <w:rFonts w:ascii="仿宋_GB2312"/>
        </w:rPr>
        <w:t>著者出版年制</w:t>
      </w:r>
      <w:r w:rsidRPr="00C61BAE">
        <w:rPr>
          <w:rFonts w:ascii="仿宋_GB2312" w:hint="eastAsia"/>
        </w:rPr>
        <w:t>”</w:t>
      </w:r>
      <w:r w:rsidRPr="00C61BAE">
        <w:rPr>
          <w:rFonts w:ascii="仿宋_GB2312"/>
        </w:rPr>
        <w:t>两种为我国著录文后参考文献的国家标准</w:t>
      </w:r>
      <w:r w:rsidRPr="00C61BAE">
        <w:rPr>
          <w:rFonts w:ascii="仿宋_GB2312" w:hint="eastAsia"/>
        </w:rPr>
        <w:t>。</w:t>
      </w:r>
    </w:p>
    <w:p w:rsidR="003D1698" w:rsidRPr="00C61BAE" w:rsidRDefault="00C946E6">
      <w:pPr>
        <w:spacing w:line="560" w:lineRule="exact"/>
        <w:ind w:firstLine="640"/>
        <w:rPr>
          <w:rFonts w:ascii="仿宋_GB2312"/>
        </w:rPr>
      </w:pPr>
      <w:r w:rsidRPr="00C61BAE">
        <w:rPr>
          <w:rFonts w:ascii="仿宋_GB2312" w:hint="eastAsia"/>
        </w:rPr>
        <w:t>广西热作所主办的《农业研究与应用》期刊，采用“吸引性标题</w:t>
      </w:r>
      <w:r w:rsidRPr="00C61BAE">
        <w:rPr>
          <w:rFonts w:ascii="仿宋_GB2312" w:hint="eastAsia"/>
        </w:rPr>
        <w:t>+</w:t>
      </w:r>
      <w:r w:rsidRPr="00C61BAE">
        <w:rPr>
          <w:rFonts w:ascii="仿宋_GB2312" w:hint="eastAsia"/>
        </w:rPr>
        <w:t>引导性前言</w:t>
      </w:r>
      <w:r w:rsidRPr="00C61BAE">
        <w:rPr>
          <w:rFonts w:ascii="仿宋_GB2312" w:hint="eastAsia"/>
        </w:rPr>
        <w:t>+</w:t>
      </w:r>
      <w:r w:rsidRPr="00C61BAE">
        <w:rPr>
          <w:rFonts w:ascii="仿宋_GB2312" w:hint="eastAsia"/>
        </w:rPr>
        <w:t>模块化正文</w:t>
      </w:r>
      <w:r w:rsidRPr="00C61BAE">
        <w:rPr>
          <w:rFonts w:ascii="仿宋_GB2312" w:hint="eastAsia"/>
        </w:rPr>
        <w:t>+</w:t>
      </w:r>
      <w:r w:rsidRPr="00C61BAE">
        <w:rPr>
          <w:rFonts w:ascii="仿宋_GB2312" w:hint="eastAsia"/>
        </w:rPr>
        <w:t>延伸附录”的结构模式。例如标题采用设问式，前言简述产业背景，正文分“品种选择、栽培管理、病虫害防治”等模</w:t>
      </w:r>
      <w:r w:rsidRPr="00C61BAE">
        <w:rPr>
          <w:rFonts w:ascii="仿宋_GB2312" w:hint="eastAsia"/>
        </w:rPr>
        <w:t>块，附录提供常见问题解答。这种结构清晰、层次分明的编排方式，已得到读者广泛好评，为本标准中结构要求的制定提供了成熟样板。</w:t>
      </w:r>
    </w:p>
    <w:p w:rsidR="003D1698" w:rsidRPr="00C61BAE" w:rsidRDefault="00C946E6">
      <w:pPr>
        <w:spacing w:line="560" w:lineRule="exact"/>
        <w:ind w:firstLine="640"/>
        <w:rPr>
          <w:rFonts w:ascii="仿宋_GB2312"/>
        </w:rPr>
      </w:pPr>
      <w:r w:rsidRPr="00C61BAE">
        <w:rPr>
          <w:rFonts w:ascii="仿宋_GB2312" w:hint="eastAsia"/>
        </w:rPr>
        <w:t>（</w:t>
      </w:r>
      <w:r w:rsidRPr="00C61BAE">
        <w:rPr>
          <w:rFonts w:ascii="仿宋_GB2312" w:hint="eastAsia"/>
        </w:rPr>
        <w:t>2</w:t>
      </w:r>
      <w:r w:rsidRPr="00C61BAE">
        <w:rPr>
          <w:rFonts w:ascii="仿宋_GB2312" w:hint="eastAsia"/>
        </w:rPr>
        <w:t>）设计要求</w:t>
      </w:r>
    </w:p>
    <w:p w:rsidR="003D1698" w:rsidRPr="00C61BAE" w:rsidRDefault="00C946E6">
      <w:pPr>
        <w:autoSpaceDE w:val="0"/>
        <w:autoSpaceDN w:val="0"/>
        <w:adjustRightInd w:val="0"/>
        <w:spacing w:beforeLines="50" w:before="156" w:afterLines="50" w:after="156" w:line="560" w:lineRule="exact"/>
        <w:ind w:firstLine="640"/>
        <w:jc w:val="left"/>
        <w:outlineLvl w:val="0"/>
        <w:rPr>
          <w:rFonts w:ascii="仿宋_GB2312"/>
        </w:rPr>
      </w:pPr>
      <w:r w:rsidRPr="00C61BAE">
        <w:rPr>
          <w:rFonts w:ascii="仿宋_GB2312" w:hint="eastAsia"/>
        </w:rPr>
        <w:t>关于“文字要求”，本部分条款的设置主要依据国家及新闻出版行业的相关标准与规定，旨在确保团体标准文本及所涉科普作品的规范性、易读性与科学性。其中，规定字体使用应符合</w:t>
      </w:r>
      <w:r w:rsidRPr="00C61BAE">
        <w:rPr>
          <w:rFonts w:ascii="仿宋_GB2312" w:hint="eastAsia"/>
        </w:rPr>
        <w:t>CY/T 264</w:t>
      </w:r>
      <w:r w:rsidRPr="00C61BAE">
        <w:rPr>
          <w:rFonts w:ascii="仿宋_GB2312" w:hint="eastAsia"/>
        </w:rPr>
        <w:t>《汉字字体使用要求》并推荐宋体、仿宋、黑体等常用字体，是为了遵循行业专业规范，保障印刷及屏幕显示的清晰易读；对正文最小字号及标题层级提出明确要求，是参考了</w:t>
      </w:r>
      <w:r w:rsidRPr="00C61BAE">
        <w:rPr>
          <w:rFonts w:ascii="仿宋_GB2312" w:hint="eastAsia"/>
        </w:rPr>
        <w:t>GB 40070-2021</w:t>
      </w:r>
      <w:r w:rsidRPr="00C61BAE">
        <w:rPr>
          <w:rFonts w:ascii="仿宋_GB2312" w:hint="eastAsia"/>
        </w:rPr>
        <w:t>《儿童青少年学习</w:t>
      </w:r>
      <w:r w:rsidRPr="00C61BAE">
        <w:rPr>
          <w:rFonts w:ascii="仿宋_GB2312" w:hint="eastAsia"/>
        </w:rPr>
        <w:t>用品近视防控卫生要求》</w:t>
      </w:r>
      <w:r w:rsidRPr="00C61BAE">
        <w:rPr>
          <w:rFonts w:ascii="仿宋_GB2312" w:hint="eastAsia"/>
        </w:rPr>
        <w:t>4.3</w:t>
      </w:r>
      <w:r w:rsidRPr="00C61BAE">
        <w:rPr>
          <w:rFonts w:ascii="仿宋_GB2312" w:hint="eastAsia"/>
        </w:rPr>
        <w:t>正文汉字、字母和阿拉伯数字用字，明确规定“五</w:t>
      </w:r>
      <w:r w:rsidRPr="00C61BAE">
        <w:rPr>
          <w:rFonts w:ascii="微软雅黑" w:eastAsia="微软雅黑" w:hAnsi="微软雅黑" w:cs="微软雅黑" w:hint="eastAsia"/>
        </w:rPr>
        <w:t>～</w:t>
      </w:r>
      <w:r w:rsidRPr="00C61BAE">
        <w:rPr>
          <w:rFonts w:ascii="仿宋_GB2312" w:hint="eastAsia"/>
        </w:rPr>
        <w:t>九年级和高中用字应不小于</w:t>
      </w:r>
      <w:r w:rsidRPr="00C61BAE">
        <w:rPr>
          <w:rFonts w:ascii="仿宋_GB2312" w:hint="eastAsia"/>
        </w:rPr>
        <w:t>12P(</w:t>
      </w:r>
      <w:r w:rsidRPr="00C61BAE">
        <w:rPr>
          <w:rFonts w:ascii="仿宋_GB2312" w:hint="eastAsia"/>
        </w:rPr>
        <w:t>小</w:t>
      </w:r>
      <w:r w:rsidRPr="00C61BAE">
        <w:rPr>
          <w:rFonts w:ascii="仿宋_GB2312" w:hint="eastAsia"/>
        </w:rPr>
        <w:t>4</w:t>
      </w:r>
      <w:r w:rsidRPr="00C61BAE">
        <w:rPr>
          <w:rFonts w:ascii="仿宋_GB2312" w:hint="eastAsia"/>
        </w:rPr>
        <w:t>号</w:t>
      </w:r>
      <w:r w:rsidRPr="00C61BAE">
        <w:rPr>
          <w:rFonts w:ascii="仿宋_GB2312" w:hint="eastAsia"/>
        </w:rPr>
        <w:t>)</w:t>
      </w:r>
      <w:r w:rsidRPr="00C61BAE">
        <w:rPr>
          <w:rFonts w:ascii="仿宋_GB2312" w:hint="eastAsia"/>
        </w:rPr>
        <w:t>字”，同时基于出版实践和视</w:t>
      </w:r>
      <w:r w:rsidRPr="00C61BAE">
        <w:rPr>
          <w:rFonts w:ascii="仿宋_GB2312" w:hint="eastAsia"/>
        </w:rPr>
        <w:lastRenderedPageBreak/>
        <w:t>力保护考量，确保信息层级分明，提升阅读舒适度；要求标点符号和数字用法分别符合</w:t>
      </w:r>
      <w:r w:rsidRPr="00C61BAE">
        <w:rPr>
          <w:rFonts w:ascii="仿宋_GB2312" w:hint="eastAsia"/>
        </w:rPr>
        <w:t>GB/T 15834</w:t>
      </w:r>
      <w:r w:rsidRPr="00C61BAE">
        <w:rPr>
          <w:rFonts w:ascii="仿宋_GB2312" w:hint="eastAsia"/>
        </w:rPr>
        <w:t>—</w:t>
      </w:r>
      <w:r w:rsidRPr="00C61BAE">
        <w:rPr>
          <w:rFonts w:ascii="仿宋_GB2312" w:hint="eastAsia"/>
        </w:rPr>
        <w:t>2011</w:t>
      </w:r>
      <w:r w:rsidRPr="00C61BAE">
        <w:rPr>
          <w:rFonts w:ascii="仿宋_GB2312" w:hint="eastAsia"/>
        </w:rPr>
        <w:t>《标点符号用法》和</w:t>
      </w:r>
      <w:r w:rsidRPr="00C61BAE">
        <w:rPr>
          <w:rFonts w:ascii="仿宋_GB2312" w:hint="eastAsia"/>
        </w:rPr>
        <w:t xml:space="preserve">GB/T </w:t>
      </w:r>
      <w:r w:rsidRPr="00C61BAE">
        <w:rPr>
          <w:rFonts w:ascii="仿宋_GB2312" w:hint="eastAsia"/>
        </w:rPr>
        <w:t>15835</w:t>
      </w:r>
      <w:r w:rsidRPr="00C61BAE">
        <w:rPr>
          <w:rFonts w:ascii="仿宋_GB2312" w:hint="eastAsia"/>
        </w:rPr>
        <w:t>—</w:t>
      </w:r>
      <w:r w:rsidRPr="00C61BAE">
        <w:rPr>
          <w:rFonts w:ascii="仿宋_GB2312" w:hint="eastAsia"/>
        </w:rPr>
        <w:t>2011</w:t>
      </w:r>
      <w:r w:rsidRPr="00C61BAE">
        <w:rPr>
          <w:rFonts w:ascii="仿宋_GB2312" w:hint="eastAsia"/>
        </w:rPr>
        <w:t>《出版物上数字用法》的规定，是直接引用这两项基础性国家标准，以保证文本的严谨性与准确性；强调整部作品使用的农业科学名词应统一、规范，则是遵循《团体标准管理规定》中关于术语使用的基本原则，避免产生歧义，确保科学信息传递的一致性和权威性。</w:t>
      </w:r>
    </w:p>
    <w:p w:rsidR="003D1698" w:rsidRPr="00C61BAE" w:rsidRDefault="00C946E6">
      <w:pPr>
        <w:autoSpaceDE w:val="0"/>
        <w:autoSpaceDN w:val="0"/>
        <w:adjustRightInd w:val="0"/>
        <w:spacing w:beforeLines="50" w:before="156" w:afterLines="50" w:after="156" w:line="560" w:lineRule="exact"/>
        <w:ind w:firstLine="640"/>
        <w:jc w:val="left"/>
        <w:outlineLvl w:val="0"/>
        <w:rPr>
          <w:rFonts w:ascii="仿宋_GB2312"/>
        </w:rPr>
      </w:pPr>
      <w:r w:rsidRPr="00C61BAE">
        <w:rPr>
          <w:rFonts w:ascii="仿宋_GB2312" w:hint="eastAsia"/>
        </w:rPr>
        <w:t>关于“插图与角色设计”规定所有插图、照片、图表应确保版权清晰并要求使用非原创素材时获得合法授权，是直接遵循《中华人民共和国科学技术普及法（</w:t>
      </w:r>
      <w:r w:rsidRPr="00C61BAE">
        <w:rPr>
          <w:rFonts w:ascii="仿宋_GB2312" w:hint="eastAsia"/>
        </w:rPr>
        <w:t>2024</w:t>
      </w:r>
      <w:r w:rsidRPr="00C61BAE">
        <w:rPr>
          <w:rFonts w:ascii="仿宋_GB2312" w:hint="eastAsia"/>
        </w:rPr>
        <w:t>年修订）》“第二十九条</w:t>
      </w:r>
      <w:r w:rsidRPr="00C61BAE">
        <w:rPr>
          <w:rFonts w:ascii="仿宋_GB2312" w:hint="eastAsia"/>
        </w:rPr>
        <w:t xml:space="preserve"> </w:t>
      </w:r>
      <w:r w:rsidRPr="00C61BAE">
        <w:rPr>
          <w:rFonts w:ascii="仿宋_GB2312" w:hint="eastAsia"/>
        </w:rPr>
        <w:t>国家支持科普产品和服务研究开发，鼓励新颖、独创、科学性强的高质量科普作品创作，提升科普</w:t>
      </w:r>
      <w:r w:rsidRPr="00C61BAE">
        <w:rPr>
          <w:rFonts w:ascii="仿宋_GB2312" w:hint="eastAsia"/>
        </w:rPr>
        <w:t>原创能力，依法保护科普成果知识产权。”以防范法律风险，促进标准及科普作品的健康传播，要求表格符合</w:t>
      </w:r>
      <w:r w:rsidRPr="00C61BAE">
        <w:rPr>
          <w:rFonts w:ascii="仿宋_GB2312" w:hint="eastAsia"/>
        </w:rPr>
        <w:t>CY/T 170</w:t>
      </w:r>
      <w:r w:rsidRPr="00C61BAE">
        <w:rPr>
          <w:rFonts w:ascii="仿宋_GB2312" w:hint="eastAsia"/>
        </w:rPr>
        <w:t>—</w:t>
      </w:r>
      <w:r w:rsidRPr="00C61BAE">
        <w:rPr>
          <w:rFonts w:ascii="仿宋_GB2312" w:hint="eastAsia"/>
        </w:rPr>
        <w:t>2019</w:t>
      </w:r>
      <w:r w:rsidRPr="00C61BAE">
        <w:rPr>
          <w:rFonts w:ascii="仿宋_GB2312" w:hint="eastAsia"/>
        </w:rPr>
        <w:t>《表格编制规则》的规定，是直接引用此项新闻出版行业标准，确保表格呈现的规范性。规定插图应随文编排，是参照通用出版规范以及创作经验，旨在优化阅读体验，使图文紧密结合、便于理解。对于农业科普作品的拟人化角色创作，条款强调其基本形态、结构、特征必须符合农业科学事实，这首先是落实《关于新时代进一步加强科学技术普及工作的意见》中“强化价值引领，提升科普内容质量”的核心要求，确保科普内容的科学性；在</w:t>
      </w:r>
      <w:r w:rsidRPr="00C61BAE">
        <w:rPr>
          <w:rFonts w:ascii="仿宋_GB2312" w:hint="eastAsia"/>
        </w:rPr>
        <w:t>此坚实基础上，允许对表情、动态等进行艺术加工，则是响应《中国科协科普发展规划》中鼓励创新科普形式、增强作品吸引力的号召，旨在提升作品的辨识度与亲和力，实现科学严谨</w:t>
      </w:r>
      <w:r w:rsidRPr="00C61BAE">
        <w:rPr>
          <w:rFonts w:ascii="仿宋_GB2312" w:hint="eastAsia"/>
        </w:rPr>
        <w:lastRenderedPageBreak/>
        <w:t>性与艺术感染力的统一。</w:t>
      </w:r>
    </w:p>
    <w:p w:rsidR="003D1698" w:rsidRPr="00C61BAE" w:rsidRDefault="00C946E6">
      <w:pPr>
        <w:autoSpaceDE w:val="0"/>
        <w:autoSpaceDN w:val="0"/>
        <w:adjustRightInd w:val="0"/>
        <w:spacing w:beforeLines="50" w:before="156" w:afterLines="50" w:after="156" w:line="560" w:lineRule="exact"/>
        <w:ind w:firstLine="640"/>
        <w:jc w:val="left"/>
        <w:outlineLvl w:val="0"/>
        <w:rPr>
          <w:rFonts w:ascii="仿宋_GB2312"/>
        </w:rPr>
      </w:pPr>
      <w:r w:rsidRPr="00C61BAE">
        <w:rPr>
          <w:rFonts w:ascii="仿宋_GB2312" w:hint="eastAsia"/>
        </w:rPr>
        <w:t>关于“视觉设计”，规定“插图、图表、照片等视觉元素的设计应契合内容主题，色彩运用应符合农业常识，准确还原动植物、自然景观、农资器具等的真实色泽，避免误导。”主要依据《中华人民共和国科学技术普及法》强调科普内容的科学性和准确性。视觉信息作为内容的核心组成部分，其真实性直接关系到科学传播的成败。“排版应图文并茂、主次分明、疏密得</w:t>
      </w:r>
      <w:r w:rsidRPr="00C61BAE">
        <w:rPr>
          <w:rFonts w:ascii="仿宋_GB2312" w:hint="eastAsia"/>
        </w:rPr>
        <w:t>当，版面清晰易读，提升阅读舒适度。”此条源自经典的版式设计原理，旨在优化信息层级、引导阅读视线、减少视觉疲劳，是保障信息有效传达的基础工效学要求。“同一作品内宜保持视觉风格协调统一。”这是品牌识别与阅读沉浸感的基本设计原则。统一的风格（如线条风格、色彩基调、图标体系）有助于建立作品的专业形象和视觉连续性，避免因风格杂乱干扰读者对核心内容的专注。</w:t>
      </w:r>
    </w:p>
    <w:p w:rsidR="003D1698" w:rsidRPr="00C61BAE" w:rsidRDefault="00C946E6">
      <w:pPr>
        <w:autoSpaceDE w:val="0"/>
        <w:autoSpaceDN w:val="0"/>
        <w:adjustRightInd w:val="0"/>
        <w:spacing w:beforeLines="50" w:before="156" w:afterLines="50" w:after="156" w:line="560" w:lineRule="exact"/>
        <w:ind w:firstLine="640"/>
        <w:jc w:val="left"/>
        <w:outlineLvl w:val="0"/>
        <w:rPr>
          <w:rFonts w:ascii="仿宋_GB2312"/>
        </w:rPr>
      </w:pPr>
      <w:r w:rsidRPr="00C61BAE">
        <w:rPr>
          <w:rFonts w:ascii="仿宋_GB2312" w:hint="eastAsia"/>
        </w:rPr>
        <w:t>在设计咖啡科普漫画，</w:t>
      </w:r>
      <w:r w:rsidRPr="00C61BAE">
        <w:rPr>
          <w:rFonts w:ascii="仿宋_GB2312"/>
        </w:rPr>
        <w:t>广西热作所坚持</w:t>
      </w:r>
      <w:r w:rsidRPr="00C61BAE">
        <w:rPr>
          <w:rFonts w:ascii="仿宋_GB2312"/>
        </w:rPr>
        <w:t>“</w:t>
      </w:r>
      <w:r w:rsidRPr="00C61BAE">
        <w:rPr>
          <w:rFonts w:ascii="仿宋_GB2312"/>
        </w:rPr>
        <w:t>科学形象拟人化</w:t>
      </w:r>
      <w:r w:rsidRPr="00C61BAE">
        <w:rPr>
          <w:rFonts w:ascii="仿宋_GB2312"/>
        </w:rPr>
        <w:t>+</w:t>
      </w:r>
      <w:r w:rsidRPr="00C61BAE">
        <w:rPr>
          <w:rFonts w:ascii="仿宋_GB2312"/>
        </w:rPr>
        <w:t>真实特征保留</w:t>
      </w:r>
      <w:r w:rsidRPr="00C61BAE">
        <w:rPr>
          <w:rFonts w:ascii="仿宋_GB2312"/>
        </w:rPr>
        <w:t>”</w:t>
      </w:r>
      <w:r w:rsidRPr="00C61BAE">
        <w:rPr>
          <w:rFonts w:ascii="仿宋_GB2312"/>
        </w:rPr>
        <w:t>原则，如将</w:t>
      </w:r>
      <w:r w:rsidRPr="00C61BAE">
        <w:rPr>
          <w:rFonts w:ascii="仿宋_GB2312" w:hint="eastAsia"/>
        </w:rPr>
        <w:t>咖啡豆</w:t>
      </w:r>
      <w:r w:rsidRPr="00C61BAE">
        <w:rPr>
          <w:rFonts w:ascii="仿宋_GB2312"/>
        </w:rPr>
        <w:t>设计为卡通角色，但仍准确刻画其</w:t>
      </w:r>
      <w:r w:rsidRPr="00C61BAE">
        <w:rPr>
          <w:rFonts w:ascii="仿宋_GB2312" w:hint="eastAsia"/>
        </w:rPr>
        <w:t>咖啡色、</w:t>
      </w:r>
      <w:r w:rsidRPr="00C61BAE">
        <w:rPr>
          <w:rFonts w:ascii="仿宋_GB2312" w:hint="eastAsia"/>
        </w:rPr>
        <w:t>S</w:t>
      </w:r>
      <w:r w:rsidRPr="00C61BAE">
        <w:rPr>
          <w:rFonts w:ascii="仿宋_GB2312" w:hint="eastAsia"/>
        </w:rPr>
        <w:t>线中线等</w:t>
      </w:r>
      <w:r w:rsidRPr="00C61BAE">
        <w:rPr>
          <w:rFonts w:ascii="仿宋_GB2312"/>
        </w:rPr>
        <w:t>关键特征。同时，全书统一主色调，符</w:t>
      </w:r>
      <w:r w:rsidRPr="00C61BAE">
        <w:rPr>
          <w:rFonts w:ascii="仿宋_GB2312"/>
        </w:rPr>
        <w:t>合农业主题，版面采用图文左右呼应布局，提升阅读流畅感。这些做法为本标准中</w:t>
      </w:r>
      <w:r w:rsidRPr="00C61BAE">
        <w:rPr>
          <w:rFonts w:ascii="仿宋_GB2312"/>
        </w:rPr>
        <w:t>“</w:t>
      </w:r>
      <w:r w:rsidRPr="00C61BAE">
        <w:rPr>
          <w:rFonts w:ascii="仿宋_GB2312"/>
        </w:rPr>
        <w:t>插图应科学准确、风格统一</w:t>
      </w:r>
      <w:r w:rsidRPr="00C61BAE">
        <w:rPr>
          <w:rFonts w:ascii="仿宋_GB2312"/>
        </w:rPr>
        <w:t>”“</w:t>
      </w:r>
      <w:r w:rsidRPr="00C61BAE">
        <w:rPr>
          <w:rFonts w:ascii="仿宋_GB2312"/>
        </w:rPr>
        <w:t>版面应清晰易读</w:t>
      </w:r>
      <w:r w:rsidRPr="00C61BAE">
        <w:rPr>
          <w:rFonts w:ascii="仿宋_GB2312"/>
        </w:rPr>
        <w:t>”</w:t>
      </w:r>
      <w:r w:rsidRPr="00C61BAE">
        <w:rPr>
          <w:rFonts w:ascii="仿宋_GB2312"/>
        </w:rPr>
        <w:t>等要求提供了具体案例支持。</w:t>
      </w:r>
    </w:p>
    <w:p w:rsidR="003D1698" w:rsidRPr="00C61BAE" w:rsidRDefault="00C946E6">
      <w:pPr>
        <w:autoSpaceDE w:val="0"/>
        <w:autoSpaceDN w:val="0"/>
        <w:adjustRightInd w:val="0"/>
        <w:spacing w:beforeLines="50" w:before="156" w:afterLines="50" w:after="156" w:line="560" w:lineRule="exact"/>
        <w:ind w:firstLine="640"/>
        <w:jc w:val="left"/>
        <w:outlineLvl w:val="0"/>
        <w:rPr>
          <w:rFonts w:ascii="仿宋_GB2312" w:hAnsi="黑体" w:cs="仿宋_GB2312"/>
          <w:szCs w:val="32"/>
        </w:rPr>
      </w:pPr>
      <w:r w:rsidRPr="00C61BAE">
        <w:rPr>
          <w:rFonts w:ascii="黑体" w:eastAsia="黑体" w:hAnsi="黑体" w:cs="仿宋_GB2312" w:hint="eastAsia"/>
          <w:szCs w:val="32"/>
        </w:rPr>
        <w:t>六、</w:t>
      </w:r>
      <w:bookmarkEnd w:id="3"/>
      <w:r w:rsidRPr="00C61BAE">
        <w:rPr>
          <w:rFonts w:ascii="黑体" w:eastAsia="黑体" w:hAnsi="黑体" w:cs="仿宋_GB2312" w:hint="eastAsia"/>
          <w:szCs w:val="32"/>
        </w:rPr>
        <w:t>重大分歧意见的处理经过和依据</w:t>
      </w:r>
    </w:p>
    <w:p w:rsidR="003D1698" w:rsidRPr="00C61BAE" w:rsidRDefault="00C946E6">
      <w:pPr>
        <w:spacing w:line="560" w:lineRule="exact"/>
        <w:ind w:firstLine="640"/>
        <w:rPr>
          <w:rFonts w:ascii="仿宋_GB2312" w:hAnsi="宋体"/>
          <w:szCs w:val="28"/>
        </w:rPr>
      </w:pPr>
      <w:r w:rsidRPr="00C61BAE">
        <w:rPr>
          <w:rFonts w:ascii="仿宋_GB2312" w:hAnsi="宋体" w:hint="eastAsia"/>
          <w:szCs w:val="28"/>
        </w:rPr>
        <w:t>本标准研制过程中无重大分歧意见。</w:t>
      </w:r>
    </w:p>
    <w:p w:rsidR="003D1698" w:rsidRPr="00C61BAE" w:rsidRDefault="00C946E6">
      <w:pPr>
        <w:autoSpaceDE w:val="0"/>
        <w:autoSpaceDN w:val="0"/>
        <w:adjustRightInd w:val="0"/>
        <w:spacing w:line="560" w:lineRule="exact"/>
        <w:ind w:firstLine="640"/>
        <w:jc w:val="left"/>
        <w:outlineLvl w:val="0"/>
        <w:rPr>
          <w:rFonts w:ascii="仿宋_GB2312" w:hAnsi="黑体" w:cs="仿宋_GB2312"/>
          <w:szCs w:val="32"/>
        </w:rPr>
      </w:pPr>
      <w:r w:rsidRPr="00C61BAE">
        <w:rPr>
          <w:rFonts w:ascii="黑体" w:eastAsia="黑体" w:hAnsi="黑体" w:cs="仿宋_GB2312" w:hint="eastAsia"/>
          <w:szCs w:val="32"/>
        </w:rPr>
        <w:t>七、实施标准的措施</w:t>
      </w:r>
    </w:p>
    <w:p w:rsidR="003D1698" w:rsidRPr="00C61BAE" w:rsidRDefault="00C946E6">
      <w:pPr>
        <w:spacing w:line="560" w:lineRule="exact"/>
        <w:ind w:firstLine="643"/>
        <w:outlineLvl w:val="1"/>
        <w:rPr>
          <w:rFonts w:ascii="仿宋_GB2312" w:hAnsi="宋体"/>
          <w:b/>
          <w:szCs w:val="28"/>
        </w:rPr>
      </w:pPr>
      <w:r w:rsidRPr="00C61BAE">
        <w:rPr>
          <w:rFonts w:ascii="仿宋_GB2312" w:hAnsi="宋体" w:hint="eastAsia"/>
          <w:b/>
          <w:szCs w:val="28"/>
        </w:rPr>
        <w:lastRenderedPageBreak/>
        <w:t>（一）标准报批发布后，成立标准宣贯工作组</w:t>
      </w:r>
    </w:p>
    <w:p w:rsidR="003D1698" w:rsidRPr="00C61BAE" w:rsidRDefault="00C946E6">
      <w:pPr>
        <w:spacing w:line="560" w:lineRule="exact"/>
        <w:ind w:firstLine="640"/>
        <w:rPr>
          <w:rFonts w:ascii="仿宋_GB2312" w:hAnsi="宋体"/>
          <w:szCs w:val="28"/>
        </w:rPr>
      </w:pPr>
      <w:r w:rsidRPr="00C61BAE">
        <w:rPr>
          <w:rFonts w:ascii="仿宋_GB2312" w:hAnsi="宋体" w:hint="eastAsia"/>
          <w:szCs w:val="28"/>
        </w:rPr>
        <w:t>本标准发布后，成立以主要起草人为成员的标准宣贯工作组，主要负责标准的宣贯实施培训计划制定、标准实施交流会策划、标准实施信息反馈收集和标准实施效果评估等工作，并根据标准实施信息反馈和标准实施效果评估情况，及时组织标准复审修订。</w:t>
      </w:r>
    </w:p>
    <w:p w:rsidR="003D1698" w:rsidRPr="00C61BAE" w:rsidRDefault="00C946E6">
      <w:pPr>
        <w:spacing w:line="560" w:lineRule="exact"/>
        <w:ind w:firstLine="643"/>
        <w:outlineLvl w:val="1"/>
        <w:rPr>
          <w:rFonts w:ascii="仿宋_GB2312" w:hAnsi="宋体"/>
          <w:b/>
          <w:szCs w:val="28"/>
        </w:rPr>
      </w:pPr>
      <w:r w:rsidRPr="00C61BAE">
        <w:rPr>
          <w:rFonts w:ascii="仿宋_GB2312" w:hAnsi="宋体" w:hint="eastAsia"/>
          <w:b/>
          <w:szCs w:val="28"/>
        </w:rPr>
        <w:t>（二）组织</w:t>
      </w:r>
      <w:r w:rsidRPr="00C61BAE">
        <w:rPr>
          <w:rFonts w:ascii="仿宋_GB2312" w:hAnsi="宋体" w:hint="eastAsia"/>
          <w:b/>
          <w:szCs w:val="28"/>
        </w:rPr>
        <w:t>开展标准宣贯培训</w:t>
      </w:r>
    </w:p>
    <w:p w:rsidR="003D1698" w:rsidRPr="00C61BAE" w:rsidRDefault="00C946E6">
      <w:pPr>
        <w:spacing w:line="560" w:lineRule="exact"/>
        <w:ind w:firstLine="640"/>
        <w:rPr>
          <w:rFonts w:ascii="仿宋_GB2312" w:hAnsi="宋体"/>
          <w:szCs w:val="28"/>
        </w:rPr>
      </w:pPr>
      <w:r w:rsidRPr="00C61BAE">
        <w:rPr>
          <w:rFonts w:ascii="仿宋_GB2312" w:hAnsi="宋体" w:hint="eastAsia"/>
          <w:szCs w:val="28"/>
        </w:rPr>
        <w:t>标准发布实施后，标准宣贯工作小组制作标准解读宣贯培训</w:t>
      </w:r>
      <w:r w:rsidRPr="00C61BAE">
        <w:rPr>
          <w:rFonts w:ascii="仿宋_GB2312" w:hAnsi="宋体" w:hint="eastAsia"/>
          <w:szCs w:val="28"/>
        </w:rPr>
        <w:t>PPT</w:t>
      </w:r>
      <w:r w:rsidRPr="00C61BAE">
        <w:rPr>
          <w:rFonts w:ascii="仿宋_GB2312" w:hAnsi="宋体" w:hint="eastAsia"/>
          <w:szCs w:val="28"/>
        </w:rPr>
        <w:t>课件和标准核心技术明白书，并按标准宣贯培训计划深入各市县相关机构、单位开展标准宣贯培训，对标准进行逐条解读，让技术人员掌握标准核心内容，助力标准实施落地。</w:t>
      </w:r>
    </w:p>
    <w:p w:rsidR="003D1698" w:rsidRPr="00C61BAE" w:rsidRDefault="00C946E6">
      <w:pPr>
        <w:spacing w:line="560" w:lineRule="exact"/>
        <w:ind w:firstLine="643"/>
        <w:outlineLvl w:val="1"/>
        <w:rPr>
          <w:rFonts w:ascii="仿宋_GB2312" w:hAnsi="宋体"/>
          <w:b/>
          <w:szCs w:val="28"/>
        </w:rPr>
      </w:pPr>
      <w:r w:rsidRPr="00C61BAE">
        <w:rPr>
          <w:rFonts w:ascii="仿宋_GB2312" w:hAnsi="宋体" w:hint="eastAsia"/>
          <w:b/>
          <w:szCs w:val="28"/>
        </w:rPr>
        <w:t>（三）开展标准实施交流会，收集标准实施反馈信息</w:t>
      </w:r>
    </w:p>
    <w:p w:rsidR="003D1698" w:rsidRPr="00C61BAE" w:rsidRDefault="00C946E6">
      <w:pPr>
        <w:spacing w:line="560" w:lineRule="exact"/>
        <w:ind w:firstLine="640"/>
        <w:rPr>
          <w:rFonts w:ascii="仿宋_GB2312" w:hAnsi="宋体"/>
          <w:szCs w:val="28"/>
        </w:rPr>
      </w:pPr>
      <w:r w:rsidRPr="00C61BAE">
        <w:rPr>
          <w:rFonts w:ascii="仿宋_GB2312" w:hAnsi="宋体" w:hint="eastAsia"/>
          <w:szCs w:val="28"/>
        </w:rPr>
        <w:t>标准起草小组深入各市县相关机构、单位组织技术人员召开标准实施交流会，听取标准实施过程中存在的问题并做好记录和解答，对存在的问题组织专家团队进行研讨，为标准的复审修订做准备。</w:t>
      </w:r>
    </w:p>
    <w:p w:rsidR="003D1698" w:rsidRPr="00C61BAE" w:rsidRDefault="00C946E6">
      <w:pPr>
        <w:spacing w:line="560" w:lineRule="exact"/>
        <w:ind w:firstLine="643"/>
        <w:outlineLvl w:val="1"/>
        <w:rPr>
          <w:rFonts w:ascii="仿宋_GB2312" w:hAnsi="宋体"/>
          <w:b/>
          <w:szCs w:val="28"/>
        </w:rPr>
      </w:pPr>
      <w:r w:rsidRPr="00C61BAE">
        <w:rPr>
          <w:rFonts w:ascii="仿宋_GB2312" w:hAnsi="宋体" w:hint="eastAsia"/>
          <w:b/>
          <w:szCs w:val="28"/>
        </w:rPr>
        <w:t>（四）开展标准实施效果评估</w:t>
      </w:r>
    </w:p>
    <w:p w:rsidR="003D1698" w:rsidRPr="00C61BAE" w:rsidRDefault="00C946E6">
      <w:pPr>
        <w:spacing w:line="560" w:lineRule="exact"/>
        <w:ind w:firstLine="640"/>
        <w:rPr>
          <w:rFonts w:ascii="仿宋_GB2312" w:hAnsi="宋体"/>
          <w:szCs w:val="28"/>
        </w:rPr>
      </w:pPr>
      <w:r w:rsidRPr="00C61BAE">
        <w:rPr>
          <w:rFonts w:ascii="仿宋_GB2312" w:hAnsi="宋体" w:hint="eastAsia"/>
          <w:szCs w:val="28"/>
        </w:rPr>
        <w:t>标准实施满</w:t>
      </w:r>
      <w:r w:rsidRPr="00C61BAE">
        <w:rPr>
          <w:rFonts w:ascii="仿宋_GB2312" w:hAnsi="宋体" w:hint="eastAsia"/>
          <w:szCs w:val="28"/>
        </w:rPr>
        <w:t>2</w:t>
      </w:r>
      <w:r w:rsidRPr="00C61BAE">
        <w:rPr>
          <w:rFonts w:ascii="仿宋_GB2312" w:hAnsi="宋体" w:hint="eastAsia"/>
          <w:szCs w:val="28"/>
        </w:rPr>
        <w:t>年，每年标准宣贯工</w:t>
      </w:r>
      <w:r w:rsidRPr="00C61BAE">
        <w:rPr>
          <w:rFonts w:ascii="仿宋_GB2312" w:hAnsi="宋体" w:hint="eastAsia"/>
          <w:szCs w:val="28"/>
        </w:rPr>
        <w:t>作组采取网络调查、问卷调查、实地调研、召开座谈会或论证会、专家咨询等方式开展标准实施效果评估，并形成标准实施效果评估报告，为标准的复审修订做准备。</w:t>
      </w:r>
    </w:p>
    <w:p w:rsidR="003D1698" w:rsidRPr="00C61BAE" w:rsidRDefault="00C946E6">
      <w:pPr>
        <w:autoSpaceDE w:val="0"/>
        <w:autoSpaceDN w:val="0"/>
        <w:adjustRightInd w:val="0"/>
        <w:spacing w:beforeLines="50" w:before="156" w:afterLines="50" w:after="156" w:line="560" w:lineRule="exact"/>
        <w:ind w:firstLine="640"/>
        <w:jc w:val="left"/>
        <w:outlineLvl w:val="0"/>
        <w:rPr>
          <w:rFonts w:ascii="仿宋_GB2312" w:hAnsi="黑体" w:cs="仿宋_GB2312"/>
          <w:szCs w:val="32"/>
        </w:rPr>
      </w:pPr>
      <w:r w:rsidRPr="00C61BAE">
        <w:rPr>
          <w:rFonts w:ascii="黑体" w:eastAsia="黑体" w:hAnsi="黑体" w:cs="仿宋_GB2312" w:hint="eastAsia"/>
          <w:szCs w:val="32"/>
        </w:rPr>
        <w:t>八、其他应当说明的事项</w:t>
      </w:r>
    </w:p>
    <w:p w:rsidR="003D1698" w:rsidRPr="00C61BAE" w:rsidRDefault="00C946E6">
      <w:pPr>
        <w:spacing w:line="560" w:lineRule="exact"/>
        <w:ind w:firstLine="640"/>
        <w:rPr>
          <w:rFonts w:ascii="仿宋_GB2312" w:hAnsi="宋体"/>
          <w:szCs w:val="28"/>
        </w:rPr>
      </w:pPr>
      <w:r w:rsidRPr="00C61BAE">
        <w:rPr>
          <w:rFonts w:ascii="仿宋_GB2312" w:hAnsi="宋体" w:hint="eastAsia"/>
          <w:szCs w:val="28"/>
        </w:rPr>
        <w:t>无。</w:t>
      </w:r>
    </w:p>
    <w:p w:rsidR="003D1698" w:rsidRPr="00C61BAE" w:rsidRDefault="003D1698">
      <w:pPr>
        <w:spacing w:line="560" w:lineRule="exact"/>
        <w:ind w:firstLineChars="0" w:firstLine="0"/>
        <w:jc w:val="right"/>
        <w:rPr>
          <w:rFonts w:ascii="仿宋_GB2312" w:hAnsi="仿宋"/>
          <w:bCs/>
          <w:sz w:val="36"/>
          <w:szCs w:val="32"/>
        </w:rPr>
      </w:pPr>
    </w:p>
    <w:p w:rsidR="003D1698" w:rsidRPr="00C61BAE" w:rsidRDefault="003D1698">
      <w:pPr>
        <w:spacing w:line="560" w:lineRule="exact"/>
        <w:ind w:firstLineChars="0" w:firstLine="0"/>
        <w:jc w:val="right"/>
        <w:rPr>
          <w:rFonts w:ascii="仿宋_GB2312" w:hAnsi="仿宋"/>
          <w:bCs/>
          <w:sz w:val="36"/>
          <w:szCs w:val="32"/>
        </w:rPr>
      </w:pPr>
    </w:p>
    <w:p w:rsidR="003D1698" w:rsidRPr="00C61BAE" w:rsidRDefault="00C946E6">
      <w:pPr>
        <w:spacing w:line="560" w:lineRule="exact"/>
        <w:ind w:right="1920" w:firstLineChars="0" w:firstLine="0"/>
        <w:jc w:val="right"/>
        <w:rPr>
          <w:rFonts w:ascii="仿宋_GB2312" w:hAnsi="宋体"/>
          <w:szCs w:val="28"/>
        </w:rPr>
      </w:pPr>
      <w:r w:rsidRPr="00C61BAE">
        <w:rPr>
          <w:rFonts w:ascii="仿宋_GB2312" w:hAnsi="宋体" w:hint="eastAsia"/>
          <w:szCs w:val="28"/>
        </w:rPr>
        <w:lastRenderedPageBreak/>
        <w:t>团体标准</w:t>
      </w:r>
    </w:p>
    <w:p w:rsidR="003D1698" w:rsidRPr="00C61BAE" w:rsidRDefault="00C946E6">
      <w:pPr>
        <w:spacing w:line="560" w:lineRule="exact"/>
        <w:ind w:firstLineChars="0" w:firstLine="0"/>
        <w:jc w:val="right"/>
        <w:rPr>
          <w:rFonts w:ascii="仿宋_GB2312" w:hAnsi="宋体"/>
          <w:szCs w:val="28"/>
        </w:rPr>
      </w:pPr>
      <w:r w:rsidRPr="00C61BAE">
        <w:rPr>
          <w:rFonts w:ascii="仿宋_GB2312" w:hAnsi="宋体" w:hint="eastAsia"/>
          <w:szCs w:val="28"/>
        </w:rPr>
        <w:t>《</w:t>
      </w:r>
      <w:r w:rsidRPr="00C61BAE">
        <w:rPr>
          <w:rFonts w:ascii="仿宋_GB2312" w:hAnsi="宋体" w:hint="eastAsia"/>
          <w:szCs w:val="28"/>
        </w:rPr>
        <w:t>农业科普传统媒体作品创作规范（纸媒书报类）</w:t>
      </w:r>
      <w:r w:rsidRPr="00C61BAE">
        <w:rPr>
          <w:rFonts w:ascii="仿宋_GB2312" w:hAnsi="宋体" w:hint="eastAsia"/>
          <w:szCs w:val="28"/>
        </w:rPr>
        <w:t>》</w:t>
      </w:r>
    </w:p>
    <w:p w:rsidR="003D1698" w:rsidRPr="00C61BAE" w:rsidRDefault="00C946E6">
      <w:pPr>
        <w:spacing w:line="560" w:lineRule="exact"/>
        <w:ind w:right="1600" w:firstLineChars="0" w:firstLine="0"/>
        <w:jc w:val="right"/>
        <w:rPr>
          <w:rFonts w:ascii="仿宋_GB2312" w:hAnsi="宋体"/>
          <w:szCs w:val="28"/>
        </w:rPr>
      </w:pPr>
      <w:r w:rsidRPr="00C61BAE">
        <w:rPr>
          <w:rFonts w:ascii="仿宋_GB2312" w:hAnsi="宋体" w:hint="eastAsia"/>
          <w:szCs w:val="28"/>
        </w:rPr>
        <w:t>标准编制组</w:t>
      </w:r>
    </w:p>
    <w:p w:rsidR="003D1698" w:rsidRPr="00C61BAE" w:rsidRDefault="00C946E6">
      <w:pPr>
        <w:spacing w:line="560" w:lineRule="exact"/>
        <w:ind w:right="960" w:firstLineChars="0" w:firstLine="0"/>
        <w:jc w:val="right"/>
        <w:rPr>
          <w:rFonts w:ascii="仿宋_GB2312" w:hAnsi="宋体"/>
          <w:szCs w:val="28"/>
        </w:rPr>
      </w:pPr>
      <w:r w:rsidRPr="00C61BAE">
        <w:rPr>
          <w:rFonts w:ascii="仿宋_GB2312" w:hAnsi="宋体" w:hint="eastAsia"/>
          <w:szCs w:val="28"/>
        </w:rPr>
        <w:t>2025</w:t>
      </w:r>
      <w:r w:rsidRPr="00C61BAE">
        <w:rPr>
          <w:rFonts w:ascii="仿宋_GB2312" w:hAnsi="宋体" w:hint="eastAsia"/>
          <w:szCs w:val="28"/>
        </w:rPr>
        <w:t>年</w:t>
      </w:r>
      <w:r w:rsidRPr="00C61BAE">
        <w:rPr>
          <w:rFonts w:ascii="仿宋_GB2312" w:hAnsi="宋体" w:hint="eastAsia"/>
          <w:szCs w:val="28"/>
        </w:rPr>
        <w:t>1</w:t>
      </w:r>
      <w:r w:rsidRPr="00C61BAE">
        <w:rPr>
          <w:rFonts w:ascii="仿宋_GB2312" w:hAnsi="宋体" w:hint="eastAsia"/>
          <w:szCs w:val="28"/>
        </w:rPr>
        <w:t>2</w:t>
      </w:r>
      <w:r w:rsidRPr="00C61BAE">
        <w:rPr>
          <w:rFonts w:ascii="仿宋_GB2312" w:hAnsi="宋体" w:hint="eastAsia"/>
          <w:szCs w:val="28"/>
        </w:rPr>
        <w:t>月</w:t>
      </w:r>
      <w:r w:rsidRPr="00C61BAE">
        <w:rPr>
          <w:rFonts w:ascii="仿宋_GB2312" w:hAnsi="宋体" w:hint="eastAsia"/>
          <w:szCs w:val="28"/>
        </w:rPr>
        <w:t>15</w:t>
      </w:r>
      <w:r w:rsidRPr="00C61BAE">
        <w:rPr>
          <w:rFonts w:ascii="仿宋_GB2312" w:hAnsi="宋体" w:hint="eastAsia"/>
          <w:szCs w:val="28"/>
        </w:rPr>
        <w:t>日</w:t>
      </w:r>
      <w:bookmarkEnd w:id="0"/>
    </w:p>
    <w:sectPr w:rsidR="003D1698" w:rsidRPr="00C61BAE">
      <w:headerReference w:type="default" r:id="rId15"/>
      <w:footerReference w:type="default" r:id="rId16"/>
      <w:pgSz w:w="11906" w:h="16838"/>
      <w:pgMar w:top="1474" w:right="1474" w:bottom="1474" w:left="1474"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946E6" w:rsidRDefault="00C946E6">
      <w:pPr>
        <w:ind w:firstLine="640"/>
      </w:pPr>
      <w:r>
        <w:separator/>
      </w:r>
    </w:p>
  </w:endnote>
  <w:endnote w:type="continuationSeparator" w:id="0">
    <w:p w:rsidR="00C946E6" w:rsidRDefault="00C946E6">
      <w:pPr>
        <w:ind w:firstLine="64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仿宋_GB2312">
    <w:altName w:val="仿宋"/>
    <w:charset w:val="86"/>
    <w:family w:val="auto"/>
    <w:pitch w:val="default"/>
    <w:sig w:usb0="00000001" w:usb1="080E0000" w:usb2="00000000" w:usb3="00000000" w:csb0="00040000" w:csb1="00000000"/>
  </w:font>
  <w:font w:name="方正仿宋_GB2312">
    <w:altName w:val="仿宋"/>
    <w:charset w:val="86"/>
    <w:family w:val="auto"/>
    <w:pitch w:val="default"/>
    <w:sig w:usb0="00000000" w:usb1="00000000" w:usb2="00000012" w:usb3="00000000" w:csb0="00040001" w:csb1="00000000"/>
  </w:font>
  <w:font w:name="方正小标宋简体">
    <w:panose1 w:val="03000509000000000000"/>
    <w:charset w:val="86"/>
    <w:family w:val="script"/>
    <w:pitch w:val="fixed"/>
    <w:sig w:usb0="00000001" w:usb1="080E0000" w:usb2="00000010" w:usb3="00000000" w:csb0="00040000" w:csb1="00000000"/>
  </w:font>
  <w:font w:name="楷体">
    <w:panose1 w:val="02010609060101010101"/>
    <w:charset w:val="86"/>
    <w:family w:val="modern"/>
    <w:pitch w:val="fixed"/>
    <w:sig w:usb0="800002BF" w:usb1="38CF7CFA" w:usb2="00000016" w:usb3="00000000" w:csb0="00040001" w:csb1="00000000"/>
  </w:font>
  <w:font w:name="仿宋">
    <w:panose1 w:val="02010609060101010101"/>
    <w:charset w:val="86"/>
    <w:family w:val="modern"/>
    <w:pitch w:val="fixed"/>
    <w:sig w:usb0="800002BF" w:usb1="38CF7CFA" w:usb2="00000016" w:usb3="00000000" w:csb0="00040001" w:csb1="00000000"/>
  </w:font>
  <w:font w:name="微软雅黑">
    <w:panose1 w:val="020B0503020204020204"/>
    <w:charset w:val="86"/>
    <w:family w:val="swiss"/>
    <w:pitch w:val="variable"/>
    <w:sig w:usb0="80000287" w:usb1="2ACF3C50" w:usb2="00000016" w:usb3="00000000" w:csb0="0004001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D1698" w:rsidRDefault="00C946E6">
    <w:pPr>
      <w:pStyle w:val="af5"/>
      <w:ind w:firstLine="360"/>
      <w:jc w:val="center"/>
    </w:pPr>
    <w:r>
      <w:fldChar w:fldCharType="begin"/>
    </w:r>
    <w:r>
      <w:instrText>PAGE   \* MERGEFORMAT</w:instrText>
    </w:r>
    <w:r>
      <w:fldChar w:fldCharType="separate"/>
    </w:r>
    <w:r w:rsidR="00C61BAE" w:rsidRPr="00C61BAE">
      <w:rPr>
        <w:noProof/>
        <w:lang w:val="zh-CN"/>
      </w:rPr>
      <w:t>9</w:t>
    </w:r>
    <w:r>
      <w:fldChar w:fldCharType="end"/>
    </w:r>
  </w:p>
  <w:p w:rsidR="003D1698" w:rsidRDefault="003D1698">
    <w:pPr>
      <w:pStyle w:val="af5"/>
      <w:ind w:firstLine="360"/>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946E6" w:rsidRDefault="00C946E6">
      <w:pPr>
        <w:ind w:firstLine="640"/>
      </w:pPr>
      <w:r>
        <w:separator/>
      </w:r>
    </w:p>
  </w:footnote>
  <w:footnote w:type="continuationSeparator" w:id="0">
    <w:p w:rsidR="00C946E6" w:rsidRDefault="00C946E6">
      <w:pPr>
        <w:ind w:firstLine="640"/>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D1698" w:rsidRDefault="003D1698">
    <w:pPr>
      <w:ind w:left="640" w:firstLineChars="0" w:firstLine="0"/>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B33C175C"/>
    <w:multiLevelType w:val="singleLevel"/>
    <w:tmpl w:val="B33C175C"/>
    <w:lvl w:ilvl="0">
      <w:start w:val="1"/>
      <w:numFmt w:val="decimal"/>
      <w:suff w:val="space"/>
      <w:lvlText w:val="[%1]"/>
      <w:lvlJc w:val="left"/>
    </w:lvl>
  </w:abstractNum>
  <w:abstractNum w:abstractNumId="1" w15:restartNumberingAfterBreak="0">
    <w:nsid w:val="00000001"/>
    <w:multiLevelType w:val="multilevel"/>
    <w:tmpl w:val="00000001"/>
    <w:lvl w:ilvl="0">
      <w:start w:val="1"/>
      <w:numFmt w:val="decimal"/>
      <w:pStyle w:val="a"/>
      <w:suff w:val="nothing"/>
      <w:lvlText w:val="注%1："/>
      <w:lvlJc w:val="left"/>
      <w:pPr>
        <w:ind w:left="811" w:hanging="448"/>
      </w:pPr>
      <w:rPr>
        <w:rFonts w:ascii="黑体" w:eastAsia="黑体" w:hint="eastAsia"/>
        <w:b w:val="0"/>
        <w:i w:val="0"/>
        <w:sz w:val="18"/>
        <w:lang w:val="en-US"/>
      </w:rPr>
    </w:lvl>
    <w:lvl w:ilvl="1">
      <w:start w:val="1"/>
      <w:numFmt w:val="lowerLetter"/>
      <w:lvlText w:val="%2)"/>
      <w:lvlJc w:val="left"/>
      <w:pPr>
        <w:tabs>
          <w:tab w:val="left" w:pos="0"/>
        </w:tabs>
        <w:ind w:left="992" w:hanging="629"/>
      </w:pPr>
      <w:rPr>
        <w:rFonts w:hint="eastAsia"/>
      </w:rPr>
    </w:lvl>
    <w:lvl w:ilvl="2">
      <w:start w:val="1"/>
      <w:numFmt w:val="lowerRoman"/>
      <w:lvlText w:val="%3."/>
      <w:lvlJc w:val="right"/>
      <w:pPr>
        <w:tabs>
          <w:tab w:val="left" w:pos="0"/>
        </w:tabs>
        <w:ind w:left="992" w:hanging="629"/>
      </w:pPr>
      <w:rPr>
        <w:rFonts w:hint="eastAsia"/>
      </w:rPr>
    </w:lvl>
    <w:lvl w:ilvl="3">
      <w:start w:val="1"/>
      <w:numFmt w:val="decimal"/>
      <w:lvlText w:val="%4."/>
      <w:lvlJc w:val="left"/>
      <w:pPr>
        <w:tabs>
          <w:tab w:val="left" w:pos="0"/>
        </w:tabs>
        <w:ind w:left="992" w:hanging="629"/>
      </w:pPr>
      <w:rPr>
        <w:rFonts w:hint="eastAsia"/>
      </w:rPr>
    </w:lvl>
    <w:lvl w:ilvl="4">
      <w:start w:val="1"/>
      <w:numFmt w:val="lowerLetter"/>
      <w:lvlText w:val="%5)"/>
      <w:lvlJc w:val="left"/>
      <w:pPr>
        <w:tabs>
          <w:tab w:val="left" w:pos="0"/>
        </w:tabs>
        <w:ind w:left="992" w:hanging="629"/>
      </w:pPr>
      <w:rPr>
        <w:rFonts w:hint="eastAsia"/>
      </w:rPr>
    </w:lvl>
    <w:lvl w:ilvl="5">
      <w:start w:val="1"/>
      <w:numFmt w:val="lowerRoman"/>
      <w:lvlText w:val="%6."/>
      <w:lvlJc w:val="right"/>
      <w:pPr>
        <w:tabs>
          <w:tab w:val="left" w:pos="0"/>
        </w:tabs>
        <w:ind w:left="992" w:hanging="629"/>
      </w:pPr>
      <w:rPr>
        <w:rFonts w:hint="eastAsia"/>
      </w:rPr>
    </w:lvl>
    <w:lvl w:ilvl="6">
      <w:start w:val="1"/>
      <w:numFmt w:val="decimal"/>
      <w:lvlText w:val="%7."/>
      <w:lvlJc w:val="left"/>
      <w:pPr>
        <w:tabs>
          <w:tab w:val="left" w:pos="0"/>
        </w:tabs>
        <w:ind w:left="992" w:hanging="629"/>
      </w:pPr>
      <w:rPr>
        <w:rFonts w:hint="eastAsia"/>
      </w:rPr>
    </w:lvl>
    <w:lvl w:ilvl="7">
      <w:start w:val="1"/>
      <w:numFmt w:val="lowerLetter"/>
      <w:lvlText w:val="%8)"/>
      <w:lvlJc w:val="left"/>
      <w:pPr>
        <w:tabs>
          <w:tab w:val="left" w:pos="0"/>
        </w:tabs>
        <w:ind w:left="992" w:hanging="629"/>
      </w:pPr>
      <w:rPr>
        <w:rFonts w:hint="eastAsia"/>
      </w:rPr>
    </w:lvl>
    <w:lvl w:ilvl="8">
      <w:start w:val="1"/>
      <w:numFmt w:val="lowerRoman"/>
      <w:lvlText w:val="%9."/>
      <w:lvlJc w:val="right"/>
      <w:pPr>
        <w:tabs>
          <w:tab w:val="left" w:pos="0"/>
        </w:tabs>
        <w:ind w:left="992" w:hanging="629"/>
      </w:pPr>
      <w:rPr>
        <w:rFonts w:hint="eastAsia"/>
      </w:rPr>
    </w:lvl>
  </w:abstractNum>
  <w:abstractNum w:abstractNumId="2" w15:restartNumberingAfterBreak="0">
    <w:nsid w:val="00000002"/>
    <w:multiLevelType w:val="multilevel"/>
    <w:tmpl w:val="00000002"/>
    <w:lvl w:ilvl="0">
      <w:start w:val="1"/>
      <w:numFmt w:val="lowerLetter"/>
      <w:pStyle w:val="a0"/>
      <w:suff w:val="nothing"/>
      <w:lvlText w:val="%1   "/>
      <w:lvlJc w:val="left"/>
      <w:pPr>
        <w:ind w:left="544" w:hanging="181"/>
      </w:pPr>
      <w:rPr>
        <w:rFonts w:ascii="宋体" w:eastAsia="宋体" w:hAnsi="宋体" w:hint="eastAsia"/>
        <w:b w:val="0"/>
        <w:i w:val="0"/>
        <w:sz w:val="18"/>
        <w:vertAlign w:val="superscript"/>
      </w:rPr>
    </w:lvl>
    <w:lvl w:ilvl="1">
      <w:start w:val="1"/>
      <w:numFmt w:val="lowerLetter"/>
      <w:lvlText w:val="%2"/>
      <w:lvlJc w:val="left"/>
      <w:pPr>
        <w:tabs>
          <w:tab w:val="left" w:pos="57"/>
        </w:tabs>
        <w:ind w:left="363" w:hanging="363"/>
      </w:pPr>
      <w:rPr>
        <w:rFonts w:hint="eastAsia"/>
      </w:rPr>
    </w:lvl>
    <w:lvl w:ilvl="2">
      <w:start w:val="1"/>
      <w:numFmt w:val="lowerRoman"/>
      <w:lvlText w:val="%3."/>
      <w:lvlJc w:val="right"/>
      <w:pPr>
        <w:tabs>
          <w:tab w:val="left" w:pos="57"/>
        </w:tabs>
        <w:ind w:left="363" w:hanging="363"/>
      </w:pPr>
      <w:rPr>
        <w:rFonts w:hint="eastAsia"/>
      </w:rPr>
    </w:lvl>
    <w:lvl w:ilvl="3">
      <w:start w:val="1"/>
      <w:numFmt w:val="decimal"/>
      <w:lvlText w:val="%4."/>
      <w:lvlJc w:val="left"/>
      <w:pPr>
        <w:tabs>
          <w:tab w:val="left" w:pos="57"/>
        </w:tabs>
        <w:ind w:left="363" w:hanging="363"/>
      </w:pPr>
      <w:rPr>
        <w:rFonts w:hint="eastAsia"/>
      </w:rPr>
    </w:lvl>
    <w:lvl w:ilvl="4">
      <w:start w:val="1"/>
      <w:numFmt w:val="lowerLetter"/>
      <w:lvlText w:val="%5)"/>
      <w:lvlJc w:val="left"/>
      <w:pPr>
        <w:tabs>
          <w:tab w:val="left" w:pos="57"/>
        </w:tabs>
        <w:ind w:left="363" w:hanging="363"/>
      </w:pPr>
      <w:rPr>
        <w:rFonts w:hint="eastAsia"/>
      </w:rPr>
    </w:lvl>
    <w:lvl w:ilvl="5">
      <w:start w:val="1"/>
      <w:numFmt w:val="lowerRoman"/>
      <w:lvlText w:val="%6."/>
      <w:lvlJc w:val="right"/>
      <w:pPr>
        <w:tabs>
          <w:tab w:val="left" w:pos="57"/>
        </w:tabs>
        <w:ind w:left="363" w:hanging="363"/>
      </w:pPr>
      <w:rPr>
        <w:rFonts w:hint="eastAsia"/>
      </w:rPr>
    </w:lvl>
    <w:lvl w:ilvl="6">
      <w:start w:val="1"/>
      <w:numFmt w:val="decimal"/>
      <w:lvlText w:val="%7."/>
      <w:lvlJc w:val="left"/>
      <w:pPr>
        <w:tabs>
          <w:tab w:val="left" w:pos="57"/>
        </w:tabs>
        <w:ind w:left="363" w:hanging="363"/>
      </w:pPr>
      <w:rPr>
        <w:rFonts w:hint="eastAsia"/>
      </w:rPr>
    </w:lvl>
    <w:lvl w:ilvl="7">
      <w:start w:val="1"/>
      <w:numFmt w:val="lowerLetter"/>
      <w:lvlText w:val="%8)"/>
      <w:lvlJc w:val="left"/>
      <w:pPr>
        <w:tabs>
          <w:tab w:val="left" w:pos="57"/>
        </w:tabs>
        <w:ind w:left="363" w:hanging="363"/>
      </w:pPr>
      <w:rPr>
        <w:rFonts w:hint="eastAsia"/>
      </w:rPr>
    </w:lvl>
    <w:lvl w:ilvl="8">
      <w:start w:val="1"/>
      <w:numFmt w:val="lowerRoman"/>
      <w:lvlText w:val="%9."/>
      <w:lvlJc w:val="right"/>
      <w:pPr>
        <w:tabs>
          <w:tab w:val="left" w:pos="57"/>
        </w:tabs>
        <w:ind w:left="363" w:hanging="363"/>
      </w:pPr>
      <w:rPr>
        <w:rFonts w:hint="eastAsia"/>
      </w:rPr>
    </w:lvl>
  </w:abstractNum>
  <w:abstractNum w:abstractNumId="3" w15:restartNumberingAfterBreak="0">
    <w:nsid w:val="00000003"/>
    <w:multiLevelType w:val="multilevel"/>
    <w:tmpl w:val="00000003"/>
    <w:lvl w:ilvl="0">
      <w:start w:val="1"/>
      <w:numFmt w:val="decimal"/>
      <w:pStyle w:val="a1"/>
      <w:suff w:val="nothing"/>
      <w:lvlText w:val="注%1："/>
      <w:lvlJc w:val="left"/>
      <w:pPr>
        <w:ind w:left="811" w:hanging="448"/>
      </w:pPr>
      <w:rPr>
        <w:rFonts w:ascii="黑体" w:eastAsia="黑体" w:hint="eastAsia"/>
        <w:b w:val="0"/>
        <w:i w:val="0"/>
        <w:sz w:val="18"/>
        <w:szCs w:val="18"/>
        <w:vertAlign w:val="baseline"/>
      </w:rPr>
    </w:lvl>
    <w:lvl w:ilvl="1">
      <w:start w:val="1"/>
      <w:numFmt w:val="lowerLetter"/>
      <w:lvlText w:val="%2)"/>
      <w:lvlJc w:val="left"/>
      <w:pPr>
        <w:tabs>
          <w:tab w:val="left" w:pos="180"/>
        </w:tabs>
        <w:ind w:left="1172" w:hanging="629"/>
      </w:pPr>
      <w:rPr>
        <w:rFonts w:hint="eastAsia"/>
        <w:vertAlign w:val="baseline"/>
      </w:rPr>
    </w:lvl>
    <w:lvl w:ilvl="2">
      <w:start w:val="1"/>
      <w:numFmt w:val="lowerRoman"/>
      <w:lvlText w:val="%3."/>
      <w:lvlJc w:val="right"/>
      <w:pPr>
        <w:tabs>
          <w:tab w:val="left" w:pos="180"/>
        </w:tabs>
        <w:ind w:left="1172" w:hanging="629"/>
      </w:pPr>
      <w:rPr>
        <w:rFonts w:hint="eastAsia"/>
        <w:vertAlign w:val="baseline"/>
      </w:rPr>
    </w:lvl>
    <w:lvl w:ilvl="3">
      <w:start w:val="1"/>
      <w:numFmt w:val="decimal"/>
      <w:lvlText w:val="%4."/>
      <w:lvlJc w:val="left"/>
      <w:pPr>
        <w:tabs>
          <w:tab w:val="left" w:pos="180"/>
        </w:tabs>
        <w:ind w:left="1172" w:hanging="629"/>
      </w:pPr>
      <w:rPr>
        <w:rFonts w:hint="eastAsia"/>
        <w:vertAlign w:val="baseline"/>
      </w:rPr>
    </w:lvl>
    <w:lvl w:ilvl="4">
      <w:start w:val="1"/>
      <w:numFmt w:val="lowerLetter"/>
      <w:lvlText w:val="%5)"/>
      <w:lvlJc w:val="left"/>
      <w:pPr>
        <w:tabs>
          <w:tab w:val="left" w:pos="180"/>
        </w:tabs>
        <w:ind w:left="1172" w:hanging="629"/>
      </w:pPr>
      <w:rPr>
        <w:rFonts w:hint="eastAsia"/>
        <w:vertAlign w:val="baseline"/>
      </w:rPr>
    </w:lvl>
    <w:lvl w:ilvl="5">
      <w:start w:val="1"/>
      <w:numFmt w:val="lowerRoman"/>
      <w:lvlText w:val="%6."/>
      <w:lvlJc w:val="right"/>
      <w:pPr>
        <w:tabs>
          <w:tab w:val="left" w:pos="180"/>
        </w:tabs>
        <w:ind w:left="1172" w:hanging="629"/>
      </w:pPr>
      <w:rPr>
        <w:rFonts w:hint="eastAsia"/>
        <w:vertAlign w:val="baseline"/>
      </w:rPr>
    </w:lvl>
    <w:lvl w:ilvl="6">
      <w:start w:val="1"/>
      <w:numFmt w:val="decimal"/>
      <w:lvlText w:val="%7."/>
      <w:lvlJc w:val="left"/>
      <w:pPr>
        <w:tabs>
          <w:tab w:val="left" w:pos="180"/>
        </w:tabs>
        <w:ind w:left="1172" w:hanging="629"/>
      </w:pPr>
      <w:rPr>
        <w:rFonts w:hint="eastAsia"/>
        <w:vertAlign w:val="baseline"/>
      </w:rPr>
    </w:lvl>
    <w:lvl w:ilvl="7">
      <w:start w:val="1"/>
      <w:numFmt w:val="lowerLetter"/>
      <w:lvlText w:val="%8)"/>
      <w:lvlJc w:val="left"/>
      <w:pPr>
        <w:tabs>
          <w:tab w:val="left" w:pos="180"/>
        </w:tabs>
        <w:ind w:left="1172" w:hanging="629"/>
      </w:pPr>
      <w:rPr>
        <w:rFonts w:hint="eastAsia"/>
        <w:vertAlign w:val="baseline"/>
      </w:rPr>
    </w:lvl>
    <w:lvl w:ilvl="8">
      <w:start w:val="1"/>
      <w:numFmt w:val="lowerRoman"/>
      <w:lvlText w:val="%9."/>
      <w:lvlJc w:val="right"/>
      <w:pPr>
        <w:tabs>
          <w:tab w:val="left" w:pos="180"/>
        </w:tabs>
        <w:ind w:left="1172" w:hanging="629"/>
      </w:pPr>
      <w:rPr>
        <w:rFonts w:hint="eastAsia"/>
        <w:vertAlign w:val="baseline"/>
      </w:rPr>
    </w:lvl>
  </w:abstractNum>
  <w:abstractNum w:abstractNumId="4" w15:restartNumberingAfterBreak="0">
    <w:nsid w:val="00000004"/>
    <w:multiLevelType w:val="multilevel"/>
    <w:tmpl w:val="00000004"/>
    <w:lvl w:ilvl="0">
      <w:start w:val="1"/>
      <w:numFmt w:val="decimal"/>
      <w:pStyle w:val="a2"/>
      <w:suff w:val="nothing"/>
      <w:lvlText w:val="%1　"/>
      <w:lvlJc w:val="left"/>
      <w:pPr>
        <w:ind w:left="0" w:firstLine="0"/>
      </w:pPr>
      <w:rPr>
        <w:rFonts w:ascii="黑体" w:eastAsia="黑体" w:hAnsi="Times New Roman" w:hint="eastAsia"/>
        <w:b w:val="0"/>
        <w:i w:val="0"/>
        <w:sz w:val="21"/>
        <w:szCs w:val="21"/>
      </w:rPr>
    </w:lvl>
    <w:lvl w:ilvl="1">
      <w:start w:val="1"/>
      <w:numFmt w:val="decimal"/>
      <w:pStyle w:val="a3"/>
      <w:suff w:val="nothing"/>
      <w:lvlText w:val="%1.%2　"/>
      <w:lvlJc w:val="left"/>
      <w:pPr>
        <w:ind w:left="525" w:firstLine="0"/>
      </w:pPr>
      <w:rPr>
        <w:rFonts w:ascii="黑体" w:eastAsia="黑体" w:hAnsi="Times New Roman" w:cs="Times New Roman" w:hint="eastAsia"/>
        <w:b w:val="0"/>
        <w:bCs w:val="0"/>
        <w:i w:val="0"/>
        <w:iCs w:val="0"/>
        <w:caps w:val="0"/>
        <w:vanish w:val="0"/>
        <w:color w:val="000000"/>
        <w:spacing w:val="0"/>
        <w:kern w:val="0"/>
        <w:position w:val="0"/>
        <w:sz w:val="21"/>
        <w:szCs w:val="21"/>
        <w:u w:val="none"/>
        <w:vertAlign w:val="baseline"/>
        <w14:shadow w14:blurRad="0" w14:dist="0" w14:dir="0" w14:sx="0" w14:sy="0" w14:kx="0" w14:ky="0" w14:algn="none">
          <w14:srgbClr w14:val="000000"/>
        </w14:shadow>
      </w:rPr>
    </w:lvl>
    <w:lvl w:ilvl="2">
      <w:start w:val="1"/>
      <w:numFmt w:val="decimal"/>
      <w:suff w:val="nothing"/>
      <w:lvlText w:val="%1.%2.%3　"/>
      <w:lvlJc w:val="left"/>
      <w:pPr>
        <w:ind w:left="0" w:firstLine="0"/>
      </w:pPr>
      <w:rPr>
        <w:rFonts w:ascii="黑体" w:eastAsia="黑体" w:hAnsi="Times New Roman" w:hint="eastAsia"/>
        <w:b w:val="0"/>
        <w:i w:val="0"/>
        <w:sz w:val="21"/>
      </w:rPr>
    </w:lvl>
    <w:lvl w:ilvl="3">
      <w:start w:val="1"/>
      <w:numFmt w:val="decimal"/>
      <w:suff w:val="nothing"/>
      <w:lvlText w:val="%1.%2.%3.%4　"/>
      <w:lvlJc w:val="left"/>
      <w:pPr>
        <w:ind w:left="0" w:firstLine="0"/>
      </w:pPr>
      <w:rPr>
        <w:rFonts w:ascii="黑体" w:eastAsia="黑体" w:hAnsi="Times New Roman" w:hint="eastAsia"/>
        <w:b w:val="0"/>
        <w:i w:val="0"/>
        <w:sz w:val="21"/>
      </w:rPr>
    </w:lvl>
    <w:lvl w:ilvl="4">
      <w:start w:val="1"/>
      <w:numFmt w:val="decimal"/>
      <w:suff w:val="nothing"/>
      <w:lvlText w:val="%1.%2.%3.%4.%5　"/>
      <w:lvlJc w:val="left"/>
      <w:pPr>
        <w:ind w:left="0" w:firstLine="0"/>
      </w:pPr>
      <w:rPr>
        <w:rFonts w:ascii="黑体" w:eastAsia="黑体" w:hAnsi="Times New Roman" w:hint="eastAsia"/>
        <w:b w:val="0"/>
        <w:i w:val="0"/>
        <w:sz w:val="21"/>
      </w:rPr>
    </w:lvl>
    <w:lvl w:ilvl="5">
      <w:start w:val="1"/>
      <w:numFmt w:val="decimal"/>
      <w:suff w:val="nothing"/>
      <w:lvlText w:val="%1.%2.%3.%4.%5.%6　"/>
      <w:lvlJc w:val="left"/>
      <w:pPr>
        <w:ind w:left="0" w:firstLine="0"/>
      </w:pPr>
      <w:rPr>
        <w:rFonts w:ascii="黑体" w:eastAsia="黑体" w:hAnsi="Times New Roman" w:hint="eastAsia"/>
        <w:b w:val="0"/>
        <w:i w:val="0"/>
        <w:sz w:val="21"/>
      </w:rPr>
    </w:lvl>
    <w:lvl w:ilvl="6">
      <w:start w:val="1"/>
      <w:numFmt w:val="decimal"/>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5" w15:restartNumberingAfterBreak="0">
    <w:nsid w:val="00000006"/>
    <w:multiLevelType w:val="multilevel"/>
    <w:tmpl w:val="00000006"/>
    <w:lvl w:ilvl="0">
      <w:start w:val="1"/>
      <w:numFmt w:val="upperLetter"/>
      <w:pStyle w:val="a4"/>
      <w:suff w:val="space"/>
      <w:lvlText w:val="%1"/>
      <w:lvlJc w:val="left"/>
      <w:pPr>
        <w:ind w:left="623" w:hanging="425"/>
      </w:pPr>
      <w:rPr>
        <w:rFonts w:hint="eastAsia"/>
      </w:rPr>
    </w:lvl>
    <w:lvl w:ilvl="1">
      <w:start w:val="1"/>
      <w:numFmt w:val="decimal"/>
      <w:pStyle w:val="a5"/>
      <w:suff w:val="nothing"/>
      <w:lvlText w:val="图%1.%2　"/>
      <w:lvlJc w:val="left"/>
      <w:pPr>
        <w:ind w:left="1190" w:hanging="567"/>
      </w:pPr>
      <w:rPr>
        <w:rFonts w:hint="eastAsia"/>
      </w:rPr>
    </w:lvl>
    <w:lvl w:ilvl="2">
      <w:start w:val="1"/>
      <w:numFmt w:val="decimal"/>
      <w:lvlText w:val="%1.%2.%3"/>
      <w:lvlJc w:val="left"/>
      <w:pPr>
        <w:tabs>
          <w:tab w:val="left" w:pos="1616"/>
        </w:tabs>
        <w:ind w:left="1616" w:hanging="567"/>
      </w:pPr>
      <w:rPr>
        <w:rFonts w:hint="eastAsia"/>
      </w:rPr>
    </w:lvl>
    <w:lvl w:ilvl="3">
      <w:start w:val="1"/>
      <w:numFmt w:val="decimal"/>
      <w:lvlText w:val="%1.%2.%3.%4"/>
      <w:lvlJc w:val="left"/>
      <w:pPr>
        <w:tabs>
          <w:tab w:val="left" w:pos="2914"/>
        </w:tabs>
        <w:ind w:left="2182" w:hanging="708"/>
      </w:pPr>
      <w:rPr>
        <w:rFonts w:hint="eastAsia"/>
      </w:rPr>
    </w:lvl>
    <w:lvl w:ilvl="4">
      <w:start w:val="1"/>
      <w:numFmt w:val="decimal"/>
      <w:lvlText w:val="%1.%2.%3.%4.%5"/>
      <w:lvlJc w:val="left"/>
      <w:pPr>
        <w:tabs>
          <w:tab w:val="left" w:pos="3699"/>
        </w:tabs>
        <w:ind w:left="2749" w:hanging="850"/>
      </w:pPr>
      <w:rPr>
        <w:rFonts w:hint="eastAsia"/>
      </w:rPr>
    </w:lvl>
    <w:lvl w:ilvl="5">
      <w:start w:val="1"/>
      <w:numFmt w:val="decimal"/>
      <w:lvlText w:val="%1.%2.%3.%4.%5.%6"/>
      <w:lvlJc w:val="left"/>
      <w:pPr>
        <w:tabs>
          <w:tab w:val="left" w:pos="4484"/>
        </w:tabs>
        <w:ind w:left="3458" w:hanging="1134"/>
      </w:pPr>
      <w:rPr>
        <w:rFonts w:hint="eastAsia"/>
      </w:rPr>
    </w:lvl>
    <w:lvl w:ilvl="6">
      <w:start w:val="1"/>
      <w:numFmt w:val="decimal"/>
      <w:lvlText w:val="%1.%2.%3.%4.%5.%6.%7"/>
      <w:lvlJc w:val="left"/>
      <w:pPr>
        <w:tabs>
          <w:tab w:val="left" w:pos="5269"/>
        </w:tabs>
        <w:ind w:left="4025" w:hanging="1276"/>
      </w:pPr>
      <w:rPr>
        <w:rFonts w:hint="eastAsia"/>
      </w:rPr>
    </w:lvl>
    <w:lvl w:ilvl="7">
      <w:start w:val="1"/>
      <w:numFmt w:val="decimal"/>
      <w:lvlText w:val="%1.%2.%3.%4.%5.%6.%7.%8"/>
      <w:lvlJc w:val="left"/>
      <w:pPr>
        <w:tabs>
          <w:tab w:val="left" w:pos="6054"/>
        </w:tabs>
        <w:ind w:left="4592" w:hanging="1418"/>
      </w:pPr>
      <w:rPr>
        <w:rFonts w:hint="eastAsia"/>
      </w:rPr>
    </w:lvl>
    <w:lvl w:ilvl="8">
      <w:start w:val="1"/>
      <w:numFmt w:val="decimal"/>
      <w:lvlText w:val="%1.%2.%3.%4.%5.%6.%7.%8.%9"/>
      <w:lvlJc w:val="left"/>
      <w:pPr>
        <w:tabs>
          <w:tab w:val="left" w:pos="6840"/>
        </w:tabs>
        <w:ind w:left="5300" w:hanging="1700"/>
      </w:pPr>
      <w:rPr>
        <w:rFonts w:hint="eastAsia"/>
      </w:rPr>
    </w:lvl>
  </w:abstractNum>
  <w:abstractNum w:abstractNumId="6" w15:restartNumberingAfterBreak="0">
    <w:nsid w:val="00000007"/>
    <w:multiLevelType w:val="multilevel"/>
    <w:tmpl w:val="00000007"/>
    <w:lvl w:ilvl="0">
      <w:start w:val="1"/>
      <w:numFmt w:val="upperLetter"/>
      <w:lvlText w:val="%1"/>
      <w:lvlJc w:val="left"/>
      <w:pPr>
        <w:ind w:left="420" w:hanging="420"/>
      </w:pPr>
      <w:rPr>
        <w:rFonts w:hint="eastAsia"/>
      </w:rPr>
    </w:lvl>
    <w:lvl w:ilvl="1">
      <w:start w:val="1"/>
      <w:numFmt w:val="decimal"/>
      <w:pStyle w:val="a6"/>
      <w:suff w:val="space"/>
      <w:lvlText w:val="图%1.%2"/>
      <w:lvlJc w:val="center"/>
      <w:pPr>
        <w:ind w:left="0" w:firstLine="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7" w15:restartNumberingAfterBreak="0">
    <w:nsid w:val="00000009"/>
    <w:multiLevelType w:val="multilevel"/>
    <w:tmpl w:val="00000009"/>
    <w:lvl w:ilvl="0">
      <w:start w:val="1"/>
      <w:numFmt w:val="decimal"/>
      <w:pStyle w:val="a7"/>
      <w:suff w:val="nothing"/>
      <w:lvlText w:val="图%1　"/>
      <w:lvlJc w:val="left"/>
      <w:pPr>
        <w:ind w:left="0" w:firstLine="0"/>
      </w:pPr>
      <w:rPr>
        <w:rFonts w:ascii="黑体" w:eastAsia="黑体" w:hAnsi="Times New Roman" w:hint="eastAsia"/>
        <w:b w:val="0"/>
        <w:i w:val="0"/>
        <w:sz w:val="21"/>
      </w:rPr>
    </w:lvl>
    <w:lvl w:ilvl="1">
      <w:start w:val="1"/>
      <w:numFmt w:val="decimal"/>
      <w:suff w:val="nothing"/>
      <w:lvlText w:val="%1%2　"/>
      <w:lvlJc w:val="left"/>
      <w:pPr>
        <w:ind w:left="0" w:firstLine="0"/>
      </w:pPr>
      <w:rPr>
        <w:rFonts w:ascii="Times New Roman" w:eastAsia="黑体" w:hAnsi="Times New Roman" w:hint="default"/>
        <w:b w:val="0"/>
        <w:i w:val="0"/>
        <w:sz w:val="21"/>
      </w:rPr>
    </w:lvl>
    <w:lvl w:ilvl="2">
      <w:start w:val="1"/>
      <w:numFmt w:val="decimal"/>
      <w:suff w:val="nothing"/>
      <w:lvlText w:val="%1%2.%3　"/>
      <w:lvlJc w:val="left"/>
      <w:pPr>
        <w:ind w:left="0" w:firstLine="0"/>
      </w:pPr>
      <w:rPr>
        <w:rFonts w:ascii="Times New Roman" w:eastAsia="黑体" w:hAnsi="Times New Roman" w:hint="default"/>
        <w:b w:val="0"/>
        <w:i w:val="0"/>
        <w:sz w:val="21"/>
      </w:rPr>
    </w:lvl>
    <w:lvl w:ilvl="3">
      <w:start w:val="1"/>
      <w:numFmt w:val="decimal"/>
      <w:suff w:val="nothing"/>
      <w:lvlText w:val="%1%2.%3.%4　"/>
      <w:lvlJc w:val="left"/>
      <w:pPr>
        <w:ind w:left="0" w:firstLine="0"/>
      </w:pPr>
      <w:rPr>
        <w:rFonts w:ascii="Times New Roman" w:eastAsia="黑体" w:hAnsi="Times New Roman" w:hint="default"/>
        <w:b w:val="0"/>
        <w:i w:val="0"/>
        <w:sz w:val="21"/>
      </w:rPr>
    </w:lvl>
    <w:lvl w:ilvl="4">
      <w:start w:val="1"/>
      <w:numFmt w:val="decimal"/>
      <w:suff w:val="nothing"/>
      <w:lvlText w:val="%1%2.%3.%4.%5　"/>
      <w:lvlJc w:val="left"/>
      <w:pPr>
        <w:ind w:left="0" w:firstLine="0"/>
      </w:pPr>
      <w:rPr>
        <w:rFonts w:ascii="Times New Roman" w:eastAsia="黑体" w:hAnsi="Times New Roman" w:hint="default"/>
        <w:b w:val="0"/>
        <w:i w:val="0"/>
        <w:sz w:val="21"/>
      </w:rPr>
    </w:lvl>
    <w:lvl w:ilvl="5">
      <w:start w:val="1"/>
      <w:numFmt w:val="decimal"/>
      <w:suff w:val="nothing"/>
      <w:lvlText w:val="%1%2.%3.%4.%5.%6　"/>
      <w:lvlJc w:val="left"/>
      <w:pPr>
        <w:ind w:left="0" w:firstLine="0"/>
      </w:pPr>
      <w:rPr>
        <w:rFonts w:ascii="Times New Roman" w:eastAsia="黑体" w:hAnsi="Times New Roman" w:hint="default"/>
        <w:b w:val="0"/>
        <w:i w:val="0"/>
        <w:sz w:val="21"/>
      </w:rPr>
    </w:lvl>
    <w:lvl w:ilvl="6">
      <w:start w:val="1"/>
      <w:numFmt w:val="decimal"/>
      <w:suff w:val="nothing"/>
      <w:lvlText w:val="%1%2.%3.%4.%5.%6.%7　"/>
      <w:lvlJc w:val="left"/>
      <w:pPr>
        <w:ind w:left="0" w:firstLine="0"/>
      </w:pPr>
      <w:rPr>
        <w:rFonts w:ascii="Times New Roman" w:eastAsia="黑体" w:hAnsi="Times New Roman" w:hint="default"/>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8" w15:restartNumberingAfterBreak="0">
    <w:nsid w:val="0000000A"/>
    <w:multiLevelType w:val="multilevel"/>
    <w:tmpl w:val="0000000A"/>
    <w:lvl w:ilvl="0">
      <w:start w:val="1"/>
      <w:numFmt w:val="upperLetter"/>
      <w:lvlText w:val="%1"/>
      <w:lvlJc w:val="left"/>
      <w:pPr>
        <w:tabs>
          <w:tab w:val="left" w:pos="0"/>
        </w:tabs>
        <w:ind w:left="0" w:hanging="425"/>
      </w:pPr>
      <w:rPr>
        <w:rFonts w:hint="eastAsia"/>
      </w:rPr>
    </w:lvl>
    <w:lvl w:ilvl="1">
      <w:start w:val="1"/>
      <w:numFmt w:val="decimal"/>
      <w:pStyle w:val="a8"/>
      <w:suff w:val="nothing"/>
      <w:lvlText w:val="表%1.%2　"/>
      <w:lvlJc w:val="left"/>
      <w:pPr>
        <w:ind w:left="567" w:hanging="567"/>
      </w:pPr>
      <w:rPr>
        <w:rFonts w:hint="eastAsia"/>
      </w:rPr>
    </w:lvl>
    <w:lvl w:ilvl="2">
      <w:start w:val="1"/>
      <w:numFmt w:val="decimal"/>
      <w:lvlText w:val="%1.%2.%3"/>
      <w:lvlJc w:val="left"/>
      <w:pPr>
        <w:tabs>
          <w:tab w:val="left" w:pos="993"/>
        </w:tabs>
        <w:ind w:left="993" w:hanging="567"/>
      </w:pPr>
      <w:rPr>
        <w:rFonts w:hint="eastAsia"/>
      </w:rPr>
    </w:lvl>
    <w:lvl w:ilvl="3">
      <w:start w:val="1"/>
      <w:numFmt w:val="decimal"/>
      <w:lvlText w:val="%1.%2.%3.%4"/>
      <w:lvlJc w:val="left"/>
      <w:pPr>
        <w:tabs>
          <w:tab w:val="left" w:pos="2291"/>
        </w:tabs>
        <w:ind w:left="1559" w:hanging="708"/>
      </w:pPr>
      <w:rPr>
        <w:rFonts w:hint="eastAsia"/>
      </w:rPr>
    </w:lvl>
    <w:lvl w:ilvl="4">
      <w:start w:val="1"/>
      <w:numFmt w:val="decimal"/>
      <w:lvlText w:val="%1.%2.%3.%4.%5"/>
      <w:lvlJc w:val="left"/>
      <w:pPr>
        <w:tabs>
          <w:tab w:val="left" w:pos="3076"/>
        </w:tabs>
        <w:ind w:left="2126" w:hanging="850"/>
      </w:pPr>
      <w:rPr>
        <w:rFonts w:hint="eastAsia"/>
      </w:rPr>
    </w:lvl>
    <w:lvl w:ilvl="5">
      <w:start w:val="1"/>
      <w:numFmt w:val="decimal"/>
      <w:lvlText w:val="%1.%2.%3.%4.%5.%6"/>
      <w:lvlJc w:val="left"/>
      <w:pPr>
        <w:tabs>
          <w:tab w:val="left" w:pos="3861"/>
        </w:tabs>
        <w:ind w:left="2835" w:hanging="1134"/>
      </w:pPr>
      <w:rPr>
        <w:rFonts w:hint="eastAsia"/>
      </w:rPr>
    </w:lvl>
    <w:lvl w:ilvl="6">
      <w:start w:val="1"/>
      <w:numFmt w:val="decimal"/>
      <w:lvlText w:val="%1.%2.%3.%4.%5.%6.%7"/>
      <w:lvlJc w:val="left"/>
      <w:pPr>
        <w:tabs>
          <w:tab w:val="left" w:pos="4646"/>
        </w:tabs>
        <w:ind w:left="3402" w:hanging="1276"/>
      </w:pPr>
      <w:rPr>
        <w:rFonts w:hint="eastAsia"/>
      </w:rPr>
    </w:lvl>
    <w:lvl w:ilvl="7">
      <w:start w:val="1"/>
      <w:numFmt w:val="decimal"/>
      <w:lvlText w:val="%1.%2.%3.%4.%5.%6.%7.%8"/>
      <w:lvlJc w:val="left"/>
      <w:pPr>
        <w:tabs>
          <w:tab w:val="left" w:pos="5431"/>
        </w:tabs>
        <w:ind w:left="3969" w:hanging="1418"/>
      </w:pPr>
      <w:rPr>
        <w:rFonts w:hint="eastAsia"/>
      </w:rPr>
    </w:lvl>
    <w:lvl w:ilvl="8">
      <w:start w:val="1"/>
      <w:numFmt w:val="decimal"/>
      <w:lvlText w:val="%1.%2.%3.%4.%5.%6.%7.%8.%9"/>
      <w:lvlJc w:val="left"/>
      <w:pPr>
        <w:tabs>
          <w:tab w:val="left" w:pos="6217"/>
        </w:tabs>
        <w:ind w:left="4677" w:hanging="1700"/>
      </w:pPr>
      <w:rPr>
        <w:rFonts w:hint="eastAsia"/>
      </w:rPr>
    </w:lvl>
  </w:abstractNum>
  <w:abstractNum w:abstractNumId="9" w15:restartNumberingAfterBreak="0">
    <w:nsid w:val="0000000B"/>
    <w:multiLevelType w:val="multilevel"/>
    <w:tmpl w:val="0000000B"/>
    <w:lvl w:ilvl="0">
      <w:start w:val="1"/>
      <w:numFmt w:val="decimal"/>
      <w:pStyle w:val="a9"/>
      <w:suff w:val="nothing"/>
      <w:lvlText w:val="表%1　"/>
      <w:lvlJc w:val="left"/>
      <w:pPr>
        <w:ind w:left="0" w:firstLine="0"/>
      </w:pPr>
      <w:rPr>
        <w:rFonts w:ascii="黑体" w:eastAsia="黑体" w:hAnsi="Times New Roman" w:hint="eastAsia"/>
        <w:b w:val="0"/>
        <w:i w:val="0"/>
        <w:sz w:val="21"/>
      </w:rPr>
    </w:lvl>
    <w:lvl w:ilvl="1">
      <w:start w:val="1"/>
      <w:numFmt w:val="decimal"/>
      <w:lvlText w:val="%1.%2"/>
      <w:lvlJc w:val="left"/>
      <w:pPr>
        <w:tabs>
          <w:tab w:val="left" w:pos="992"/>
        </w:tabs>
        <w:ind w:left="992" w:hanging="567"/>
      </w:pPr>
      <w:rPr>
        <w:rFonts w:hint="eastAsia"/>
      </w:rPr>
    </w:lvl>
    <w:lvl w:ilvl="2">
      <w:start w:val="1"/>
      <w:numFmt w:val="decimal"/>
      <w:lvlText w:val="%1.%2.%3"/>
      <w:lvlJc w:val="left"/>
      <w:pPr>
        <w:tabs>
          <w:tab w:val="left" w:pos="1418"/>
        </w:tabs>
        <w:ind w:left="1418" w:hanging="567"/>
      </w:pPr>
      <w:rPr>
        <w:rFonts w:hint="eastAsia"/>
      </w:rPr>
    </w:lvl>
    <w:lvl w:ilvl="3">
      <w:start w:val="1"/>
      <w:numFmt w:val="decimal"/>
      <w:lvlText w:val="%1.%2.%3.%4"/>
      <w:lvlJc w:val="left"/>
      <w:pPr>
        <w:tabs>
          <w:tab w:val="left" w:pos="1984"/>
        </w:tabs>
        <w:ind w:left="1984" w:hanging="708"/>
      </w:pPr>
      <w:rPr>
        <w:rFonts w:hint="eastAsia"/>
      </w:rPr>
    </w:lvl>
    <w:lvl w:ilvl="4">
      <w:start w:val="1"/>
      <w:numFmt w:val="decimal"/>
      <w:lvlText w:val="%1.%2.%3.%4.%5"/>
      <w:lvlJc w:val="left"/>
      <w:pPr>
        <w:tabs>
          <w:tab w:val="left" w:pos="2551"/>
        </w:tabs>
        <w:ind w:left="2551" w:hanging="850"/>
      </w:pPr>
      <w:rPr>
        <w:rFonts w:hint="eastAsia"/>
      </w:rPr>
    </w:lvl>
    <w:lvl w:ilvl="5">
      <w:start w:val="1"/>
      <w:numFmt w:val="decimal"/>
      <w:lvlText w:val="%1.%2.%3.%4.%5.%6"/>
      <w:lvlJc w:val="left"/>
      <w:pPr>
        <w:tabs>
          <w:tab w:val="left" w:pos="3260"/>
        </w:tabs>
        <w:ind w:left="3260" w:hanging="1134"/>
      </w:pPr>
      <w:rPr>
        <w:rFonts w:hint="eastAsia"/>
      </w:rPr>
    </w:lvl>
    <w:lvl w:ilvl="6">
      <w:start w:val="1"/>
      <w:numFmt w:val="decimal"/>
      <w:lvlText w:val="%1.%2.%3.%4.%5.%6.%7"/>
      <w:lvlJc w:val="left"/>
      <w:pPr>
        <w:tabs>
          <w:tab w:val="left" w:pos="3827"/>
        </w:tabs>
        <w:ind w:left="3827" w:hanging="1276"/>
      </w:pPr>
      <w:rPr>
        <w:rFonts w:hint="eastAsia"/>
      </w:rPr>
    </w:lvl>
    <w:lvl w:ilvl="7">
      <w:start w:val="1"/>
      <w:numFmt w:val="decimal"/>
      <w:lvlText w:val="%1.%2.%3.%4.%5.%6.%7.%8"/>
      <w:lvlJc w:val="left"/>
      <w:pPr>
        <w:tabs>
          <w:tab w:val="left" w:pos="4394"/>
        </w:tabs>
        <w:ind w:left="4394" w:hanging="1418"/>
      </w:pPr>
      <w:rPr>
        <w:rFonts w:hint="eastAsia"/>
      </w:rPr>
    </w:lvl>
    <w:lvl w:ilvl="8">
      <w:start w:val="1"/>
      <w:numFmt w:val="decimal"/>
      <w:lvlText w:val="%1.%2.%3.%4.%5.%6.%7.%8.%9"/>
      <w:lvlJc w:val="left"/>
      <w:pPr>
        <w:tabs>
          <w:tab w:val="left" w:pos="5102"/>
        </w:tabs>
        <w:ind w:left="5102" w:hanging="1700"/>
      </w:pPr>
      <w:rPr>
        <w:rFonts w:hint="eastAsia"/>
      </w:rPr>
    </w:lvl>
  </w:abstractNum>
  <w:abstractNum w:abstractNumId="10" w15:restartNumberingAfterBreak="0">
    <w:nsid w:val="0000000C"/>
    <w:multiLevelType w:val="multilevel"/>
    <w:tmpl w:val="0000000C"/>
    <w:lvl w:ilvl="0">
      <w:start w:val="1"/>
      <w:numFmt w:val="none"/>
      <w:suff w:val="nothing"/>
      <w:lvlText w:val="%1"/>
      <w:lvlJc w:val="left"/>
      <w:pPr>
        <w:ind w:left="0" w:firstLine="0"/>
      </w:pPr>
      <w:rPr>
        <w:rFonts w:hint="eastAsia"/>
      </w:rPr>
    </w:lvl>
    <w:lvl w:ilvl="1">
      <w:start w:val="1"/>
      <w:numFmt w:val="decimal"/>
      <w:pStyle w:val="aa"/>
      <w:suff w:val="nothing"/>
      <w:lvlText w:val="%1%2　"/>
      <w:lvlJc w:val="left"/>
      <w:pPr>
        <w:ind w:left="0" w:firstLine="0"/>
      </w:pPr>
      <w:rPr>
        <w:rFonts w:ascii="黑体" w:eastAsia="黑体" w:hint="eastAsia"/>
        <w:b w:val="0"/>
        <w:i w:val="0"/>
        <w:sz w:val="21"/>
      </w:rPr>
    </w:lvl>
    <w:lvl w:ilvl="2">
      <w:start w:val="1"/>
      <w:numFmt w:val="decimal"/>
      <w:suff w:val="nothing"/>
      <w:lvlText w:val="%1%2.%3　"/>
      <w:lvlJc w:val="left"/>
      <w:pPr>
        <w:ind w:left="0" w:firstLine="0"/>
      </w:pPr>
      <w:rPr>
        <w:rFonts w:ascii="黑体" w:eastAsia="黑体" w:hAnsi="Times New Roman" w:cs="Times New Roman" w:hint="eastAsia"/>
        <w:b w:val="0"/>
        <w:bCs w:val="0"/>
        <w:i w:val="0"/>
        <w:iCs w:val="0"/>
        <w:caps w:val="0"/>
        <w:smallCaps w:val="0"/>
        <w:vanish w:val="0"/>
        <w:color w:val="000000"/>
        <w:spacing w:val="0"/>
        <w:kern w:val="0"/>
        <w:position w:val="0"/>
        <w:sz w:val="21"/>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decimal"/>
      <w:pStyle w:val="ab"/>
      <w:suff w:val="nothing"/>
      <w:lvlText w:val="%1%2.%3.%4　"/>
      <w:lvlJc w:val="left"/>
      <w:pPr>
        <w:ind w:left="0" w:firstLine="0"/>
      </w:pPr>
      <w:rPr>
        <w:rFonts w:ascii="黑体" w:eastAsia="黑体" w:hint="eastAsia"/>
        <w:b w:val="0"/>
        <w:i w:val="0"/>
        <w:sz w:val="21"/>
      </w:rPr>
    </w:lvl>
    <w:lvl w:ilvl="4">
      <w:start w:val="1"/>
      <w:numFmt w:val="decimal"/>
      <w:pStyle w:val="ac"/>
      <w:suff w:val="nothing"/>
      <w:lvlText w:val="%1%2.%3.%4.%5　"/>
      <w:lvlJc w:val="left"/>
      <w:pPr>
        <w:ind w:left="0" w:firstLine="0"/>
      </w:pPr>
      <w:rPr>
        <w:rFonts w:ascii="黑体" w:eastAsia="黑体" w:hint="eastAsia"/>
        <w:b w:val="0"/>
        <w:i w:val="0"/>
        <w:sz w:val="21"/>
      </w:rPr>
    </w:lvl>
    <w:lvl w:ilvl="5">
      <w:start w:val="1"/>
      <w:numFmt w:val="decimal"/>
      <w:suff w:val="nothing"/>
      <w:lvlText w:val="%1%2.%3.%4.%5.%6　"/>
      <w:lvlJc w:val="left"/>
      <w:pPr>
        <w:ind w:left="0" w:firstLine="0"/>
      </w:pPr>
      <w:rPr>
        <w:rFonts w:ascii="黑体" w:eastAsia="黑体" w:hint="eastAsia"/>
        <w:b w:val="0"/>
        <w:i w:val="0"/>
        <w:sz w:val="21"/>
      </w:rPr>
    </w:lvl>
    <w:lvl w:ilvl="6">
      <w:start w:val="1"/>
      <w:numFmt w:val="decimal"/>
      <w:suff w:val="nothing"/>
      <w:lvlText w:val="%1%2.%3.%4.%5.%6.%7　"/>
      <w:lvlJc w:val="left"/>
      <w:pPr>
        <w:ind w:left="0" w:firstLine="0"/>
      </w:pPr>
      <w:rPr>
        <w:rFonts w:ascii="黑体" w:eastAsia="黑体"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11" w15:restartNumberingAfterBreak="0">
    <w:nsid w:val="2C5917C3"/>
    <w:multiLevelType w:val="multilevel"/>
    <w:tmpl w:val="2C5917C3"/>
    <w:lvl w:ilvl="0">
      <w:start w:val="1"/>
      <w:numFmt w:val="none"/>
      <w:pStyle w:val="ad"/>
      <w:lvlText w:val="%1——"/>
      <w:lvlJc w:val="left"/>
      <w:pPr>
        <w:tabs>
          <w:tab w:val="left" w:pos="851"/>
        </w:tabs>
        <w:ind w:left="851" w:hanging="426"/>
      </w:pPr>
      <w:rPr>
        <w:rFonts w:ascii="宋体" w:eastAsia="宋体" w:hAnsi="Times New Roman" w:hint="eastAsia"/>
        <w:b w:val="0"/>
        <w:i w:val="0"/>
        <w:sz w:val="21"/>
      </w:rPr>
    </w:lvl>
    <w:lvl w:ilvl="1">
      <w:start w:val="1"/>
      <w:numFmt w:val="none"/>
      <w:lvlText w:val=""/>
      <w:lvlJc w:val="left"/>
      <w:pPr>
        <w:ind w:left="851" w:hanging="431"/>
      </w:pPr>
      <w:rPr>
        <w:rFonts w:ascii="Symbol" w:hAnsi="Symbol" w:hint="default"/>
        <w:sz w:val="21"/>
      </w:rPr>
    </w:lvl>
    <w:lvl w:ilvl="2">
      <w:start w:val="1"/>
      <w:numFmt w:val="bullet"/>
      <w:lvlText w:val=""/>
      <w:lvlJc w:val="left"/>
      <w:pPr>
        <w:ind w:left="851" w:hanging="426"/>
      </w:pPr>
      <w:rPr>
        <w:rFonts w:ascii="Wingdings" w:hAnsi="Wingdings" w:hint="default"/>
        <w:sz w:val="21"/>
      </w:rPr>
    </w:lvl>
    <w:lvl w:ilvl="3">
      <w:start w:val="1"/>
      <w:numFmt w:val="decimal"/>
      <w:lvlText w:val="%4."/>
      <w:lvlJc w:val="left"/>
      <w:pPr>
        <w:tabs>
          <w:tab w:val="left" w:pos="2071"/>
        </w:tabs>
        <w:ind w:left="1884" w:hanging="528"/>
      </w:pPr>
      <w:rPr>
        <w:rFonts w:hint="eastAsia"/>
      </w:rPr>
    </w:lvl>
    <w:lvl w:ilvl="4">
      <w:start w:val="1"/>
      <w:numFmt w:val="lowerLetter"/>
      <w:lvlText w:val="%5)"/>
      <w:lvlJc w:val="left"/>
      <w:pPr>
        <w:tabs>
          <w:tab w:val="left" w:pos="2383"/>
        </w:tabs>
        <w:ind w:left="2196" w:hanging="528"/>
      </w:pPr>
      <w:rPr>
        <w:rFonts w:hint="eastAsia"/>
      </w:rPr>
    </w:lvl>
    <w:lvl w:ilvl="5">
      <w:start w:val="1"/>
      <w:numFmt w:val="lowerRoman"/>
      <w:lvlText w:val="%6."/>
      <w:lvlJc w:val="right"/>
      <w:pPr>
        <w:tabs>
          <w:tab w:val="left" w:pos="2695"/>
        </w:tabs>
        <w:ind w:left="2508" w:hanging="528"/>
      </w:pPr>
      <w:rPr>
        <w:rFonts w:hint="eastAsia"/>
      </w:rPr>
    </w:lvl>
    <w:lvl w:ilvl="6">
      <w:start w:val="1"/>
      <w:numFmt w:val="decimal"/>
      <w:lvlText w:val="%7."/>
      <w:lvlJc w:val="left"/>
      <w:pPr>
        <w:tabs>
          <w:tab w:val="left" w:pos="3007"/>
        </w:tabs>
        <w:ind w:left="2820" w:hanging="528"/>
      </w:pPr>
      <w:rPr>
        <w:rFonts w:hint="eastAsia"/>
      </w:rPr>
    </w:lvl>
    <w:lvl w:ilvl="7">
      <w:start w:val="1"/>
      <w:numFmt w:val="lowerLetter"/>
      <w:lvlText w:val="%8)"/>
      <w:lvlJc w:val="left"/>
      <w:pPr>
        <w:tabs>
          <w:tab w:val="left" w:pos="3319"/>
        </w:tabs>
        <w:ind w:left="3132" w:hanging="528"/>
      </w:pPr>
      <w:rPr>
        <w:rFonts w:hint="eastAsia"/>
      </w:rPr>
    </w:lvl>
    <w:lvl w:ilvl="8">
      <w:start w:val="1"/>
      <w:numFmt w:val="lowerRoman"/>
      <w:lvlText w:val="%9."/>
      <w:lvlJc w:val="right"/>
      <w:pPr>
        <w:tabs>
          <w:tab w:val="left" w:pos="3631"/>
        </w:tabs>
        <w:ind w:left="3444" w:hanging="528"/>
      </w:pPr>
      <w:rPr>
        <w:rFonts w:hint="eastAsia"/>
      </w:rPr>
    </w:lvl>
  </w:abstractNum>
  <w:num w:numId="1">
    <w:abstractNumId w:val="4"/>
  </w:num>
  <w:num w:numId="2">
    <w:abstractNumId w:val="1"/>
  </w:num>
  <w:num w:numId="3">
    <w:abstractNumId w:val="5"/>
  </w:num>
  <w:num w:numId="4">
    <w:abstractNumId w:val="3"/>
  </w:num>
  <w:num w:numId="5">
    <w:abstractNumId w:val="2"/>
  </w:num>
  <w:num w:numId="6">
    <w:abstractNumId w:val="8"/>
  </w:num>
  <w:num w:numId="7">
    <w:abstractNumId w:val="10"/>
  </w:num>
  <w:num w:numId="8">
    <w:abstractNumId w:val="9"/>
  </w:num>
  <w:num w:numId="9">
    <w:abstractNumId w:val="7"/>
  </w:num>
  <w:num w:numId="10">
    <w:abstractNumId w:val="6"/>
  </w:num>
  <w:num w:numId="11">
    <w:abstractNumId w:val="11"/>
  </w:num>
  <w:num w:numId="1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HorizontalSpacing w:val="105"/>
  <w:drawingGridVerticalSpacing w:val="156"/>
  <w:noPunctuationKerning/>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F68E4"/>
    <w:rsid w:val="00016015"/>
    <w:rsid w:val="00016F1E"/>
    <w:rsid w:val="000260A0"/>
    <w:rsid w:val="0007410C"/>
    <w:rsid w:val="000B136F"/>
    <w:rsid w:val="000B4FCE"/>
    <w:rsid w:val="000D5EEB"/>
    <w:rsid w:val="001E6624"/>
    <w:rsid w:val="002054E9"/>
    <w:rsid w:val="002674C5"/>
    <w:rsid w:val="00304437"/>
    <w:rsid w:val="003B7EEE"/>
    <w:rsid w:val="003D1698"/>
    <w:rsid w:val="00423AB5"/>
    <w:rsid w:val="00497C93"/>
    <w:rsid w:val="004E3323"/>
    <w:rsid w:val="004F3624"/>
    <w:rsid w:val="005004FC"/>
    <w:rsid w:val="00544167"/>
    <w:rsid w:val="005819F1"/>
    <w:rsid w:val="005B2DB8"/>
    <w:rsid w:val="005E662E"/>
    <w:rsid w:val="006A1D9F"/>
    <w:rsid w:val="00755FFD"/>
    <w:rsid w:val="00895279"/>
    <w:rsid w:val="0089778A"/>
    <w:rsid w:val="008C736B"/>
    <w:rsid w:val="008F53B7"/>
    <w:rsid w:val="008F58A8"/>
    <w:rsid w:val="009222DE"/>
    <w:rsid w:val="009C069D"/>
    <w:rsid w:val="009F68E4"/>
    <w:rsid w:val="00A86BA3"/>
    <w:rsid w:val="00AD3AA1"/>
    <w:rsid w:val="00AD57E3"/>
    <w:rsid w:val="00B0426E"/>
    <w:rsid w:val="00B11A91"/>
    <w:rsid w:val="00B54B8E"/>
    <w:rsid w:val="00B74D2F"/>
    <w:rsid w:val="00C07923"/>
    <w:rsid w:val="00C162DC"/>
    <w:rsid w:val="00C522C4"/>
    <w:rsid w:val="00C61BAE"/>
    <w:rsid w:val="00C946E6"/>
    <w:rsid w:val="00CD514D"/>
    <w:rsid w:val="00D37CB9"/>
    <w:rsid w:val="00D75816"/>
    <w:rsid w:val="00DC6ADA"/>
    <w:rsid w:val="00DD5647"/>
    <w:rsid w:val="00DD6EB5"/>
    <w:rsid w:val="00E40235"/>
    <w:rsid w:val="00E452E4"/>
    <w:rsid w:val="00EF6B07"/>
    <w:rsid w:val="00F229AC"/>
    <w:rsid w:val="02DF46E6"/>
    <w:rsid w:val="03F22E22"/>
    <w:rsid w:val="051C03F3"/>
    <w:rsid w:val="07462BF7"/>
    <w:rsid w:val="08512ABE"/>
    <w:rsid w:val="097C7699"/>
    <w:rsid w:val="0C63464E"/>
    <w:rsid w:val="0E594E36"/>
    <w:rsid w:val="11F83C0A"/>
    <w:rsid w:val="135C51F4"/>
    <w:rsid w:val="166722FC"/>
    <w:rsid w:val="17737055"/>
    <w:rsid w:val="18A916AA"/>
    <w:rsid w:val="18AC4909"/>
    <w:rsid w:val="19226FEF"/>
    <w:rsid w:val="1ABA7084"/>
    <w:rsid w:val="1C011545"/>
    <w:rsid w:val="1C7860BF"/>
    <w:rsid w:val="1CDE3B24"/>
    <w:rsid w:val="1E5F2F70"/>
    <w:rsid w:val="1F8D0DAE"/>
    <w:rsid w:val="1F9A291F"/>
    <w:rsid w:val="1FA241CE"/>
    <w:rsid w:val="20F22CE9"/>
    <w:rsid w:val="233A2B2D"/>
    <w:rsid w:val="23D941DC"/>
    <w:rsid w:val="26367B6E"/>
    <w:rsid w:val="2694601B"/>
    <w:rsid w:val="279B4D92"/>
    <w:rsid w:val="2B121C5E"/>
    <w:rsid w:val="2B58593F"/>
    <w:rsid w:val="2C827E91"/>
    <w:rsid w:val="31C03A67"/>
    <w:rsid w:val="31DD2A99"/>
    <w:rsid w:val="32442605"/>
    <w:rsid w:val="33AF7D44"/>
    <w:rsid w:val="34384A23"/>
    <w:rsid w:val="367E6919"/>
    <w:rsid w:val="37BB4512"/>
    <w:rsid w:val="37DB1F2B"/>
    <w:rsid w:val="38446032"/>
    <w:rsid w:val="39767E42"/>
    <w:rsid w:val="3A9C4746"/>
    <w:rsid w:val="3B667382"/>
    <w:rsid w:val="3BB7758A"/>
    <w:rsid w:val="3C2047DB"/>
    <w:rsid w:val="3E21439F"/>
    <w:rsid w:val="3E26027F"/>
    <w:rsid w:val="3E9D5FD8"/>
    <w:rsid w:val="401D4D50"/>
    <w:rsid w:val="409C4F2B"/>
    <w:rsid w:val="40C91CBD"/>
    <w:rsid w:val="4101535C"/>
    <w:rsid w:val="41F8186B"/>
    <w:rsid w:val="421C4D9D"/>
    <w:rsid w:val="492672D2"/>
    <w:rsid w:val="49FC7D81"/>
    <w:rsid w:val="4B1E715E"/>
    <w:rsid w:val="4CE217F7"/>
    <w:rsid w:val="4E8344F1"/>
    <w:rsid w:val="4F790EBF"/>
    <w:rsid w:val="4F8417ED"/>
    <w:rsid w:val="4FE13E9E"/>
    <w:rsid w:val="508326B5"/>
    <w:rsid w:val="50B2688F"/>
    <w:rsid w:val="523A79E8"/>
    <w:rsid w:val="563B6ADC"/>
    <w:rsid w:val="59862372"/>
    <w:rsid w:val="5B8B1199"/>
    <w:rsid w:val="5E8474DF"/>
    <w:rsid w:val="5E933B80"/>
    <w:rsid w:val="609371D8"/>
    <w:rsid w:val="65E51701"/>
    <w:rsid w:val="66B66848"/>
    <w:rsid w:val="695D5F23"/>
    <w:rsid w:val="6EE16988"/>
    <w:rsid w:val="6F1C12E5"/>
    <w:rsid w:val="709D7828"/>
    <w:rsid w:val="714725FA"/>
    <w:rsid w:val="719871F0"/>
    <w:rsid w:val="72AB7313"/>
    <w:rsid w:val="73AB1BCC"/>
    <w:rsid w:val="746C2916"/>
    <w:rsid w:val="760F1A62"/>
    <w:rsid w:val="761B6BE3"/>
    <w:rsid w:val="7743544A"/>
    <w:rsid w:val="78ED395A"/>
    <w:rsid w:val="7A3D102E"/>
    <w:rsid w:val="7B752D03"/>
    <w:rsid w:val="7E4213B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4:docId w14:val="1BE373C4"/>
  <w15:docId w15:val="{1070CDC1-9AEC-43A5-B871-E17A7F76AA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qFormat="1"/>
    <w:lsdException w:name="header" w:qFormat="1"/>
    <w:lsdException w:name="footer" w:uiPriority="99" w:qFormat="1"/>
    <w:lsdException w:name="caption" w:semiHidden="1" w:unhideWhenUsed="1" w:qFormat="1"/>
    <w:lsdException w:name="annotation reference" w:qFormat="1"/>
    <w:lsdException w:name="Title" w:qFormat="1"/>
    <w:lsdException w:name="Default Paragraph Font" w:semiHidden="1" w:uiPriority="1" w:unhideWhenUsed="1" w:qFormat="1"/>
    <w:lsdException w:name="Subtitle" w:qFormat="1"/>
    <w:lsdException w:name="Hyperlink" w:uiPriority="99" w:qFormat="1"/>
    <w:lsdException w:name="Strong" w:qFormat="1"/>
    <w:lsdException w:name="Emphasis" w:qFormat="1"/>
    <w:lsdException w:name="HTML Top of Form" w:semiHidden="1" w:uiPriority="99" w:unhideWhenUsed="1"/>
    <w:lsdException w:name="HTML Bottom of Form" w:semiHidden="1" w:uiPriority="99" w:unhideWhenUsed="1"/>
    <w:lsdException w:name="Normal (Web)" w:uiPriority="99" w:qFormat="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semiHidden="1" w:uiPriority="39" w:unhideWhenUsed="1"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e">
    <w:name w:val="Normal"/>
    <w:qFormat/>
    <w:pPr>
      <w:widowControl w:val="0"/>
      <w:ind w:firstLineChars="200" w:firstLine="880"/>
      <w:jc w:val="both"/>
    </w:pPr>
    <w:rPr>
      <w:rFonts w:eastAsia="仿宋_GB2312"/>
      <w:kern w:val="2"/>
      <w:sz w:val="32"/>
      <w:szCs w:val="24"/>
    </w:rPr>
  </w:style>
  <w:style w:type="character" w:default="1" w:styleId="af">
    <w:name w:val="Default Paragraph Font"/>
    <w:uiPriority w:val="1"/>
    <w:semiHidden/>
    <w:unhideWhenUsed/>
  </w:style>
  <w:style w:type="table" w:default="1" w:styleId="af0">
    <w:name w:val="Normal Table"/>
    <w:uiPriority w:val="99"/>
    <w:semiHidden/>
    <w:unhideWhenUsed/>
    <w:tblPr>
      <w:tblInd w:w="0" w:type="dxa"/>
      <w:tblCellMar>
        <w:top w:w="0" w:type="dxa"/>
        <w:left w:w="108" w:type="dxa"/>
        <w:bottom w:w="0" w:type="dxa"/>
        <w:right w:w="108" w:type="dxa"/>
      </w:tblCellMar>
    </w:tblPr>
  </w:style>
  <w:style w:type="numbering" w:default="1" w:styleId="af1">
    <w:name w:val="No List"/>
    <w:uiPriority w:val="99"/>
    <w:semiHidden/>
    <w:unhideWhenUsed/>
  </w:style>
  <w:style w:type="paragraph" w:styleId="af2">
    <w:name w:val="annotation text"/>
    <w:basedOn w:val="ae"/>
    <w:qFormat/>
    <w:pPr>
      <w:jc w:val="left"/>
    </w:pPr>
  </w:style>
  <w:style w:type="paragraph" w:styleId="af3">
    <w:name w:val="Balloon Text"/>
    <w:basedOn w:val="ae"/>
    <w:link w:val="af4"/>
    <w:qFormat/>
    <w:rPr>
      <w:sz w:val="18"/>
      <w:szCs w:val="18"/>
    </w:rPr>
  </w:style>
  <w:style w:type="paragraph" w:styleId="af5">
    <w:name w:val="footer"/>
    <w:basedOn w:val="ae"/>
    <w:link w:val="af6"/>
    <w:uiPriority w:val="99"/>
    <w:qFormat/>
    <w:pPr>
      <w:tabs>
        <w:tab w:val="center" w:pos="4153"/>
        <w:tab w:val="right" w:pos="8306"/>
      </w:tabs>
      <w:snapToGrid w:val="0"/>
      <w:jc w:val="left"/>
    </w:pPr>
    <w:rPr>
      <w:sz w:val="18"/>
      <w:szCs w:val="18"/>
    </w:rPr>
  </w:style>
  <w:style w:type="paragraph" w:styleId="af7">
    <w:name w:val="header"/>
    <w:basedOn w:val="ae"/>
    <w:link w:val="af8"/>
    <w:qFormat/>
    <w:pPr>
      <w:pBdr>
        <w:bottom w:val="single" w:sz="6" w:space="1" w:color="auto"/>
      </w:pBdr>
      <w:tabs>
        <w:tab w:val="center" w:pos="4153"/>
        <w:tab w:val="right" w:pos="8306"/>
      </w:tabs>
      <w:snapToGrid w:val="0"/>
      <w:jc w:val="center"/>
    </w:pPr>
    <w:rPr>
      <w:sz w:val="18"/>
      <w:szCs w:val="18"/>
    </w:rPr>
  </w:style>
  <w:style w:type="paragraph" w:styleId="af9">
    <w:name w:val="Normal (Web)"/>
    <w:basedOn w:val="ae"/>
    <w:uiPriority w:val="99"/>
    <w:qFormat/>
    <w:pPr>
      <w:spacing w:before="100" w:beforeAutospacing="1" w:after="100" w:afterAutospacing="1"/>
      <w:jc w:val="left"/>
    </w:pPr>
    <w:rPr>
      <w:kern w:val="0"/>
      <w:sz w:val="24"/>
    </w:rPr>
  </w:style>
  <w:style w:type="table" w:styleId="afa">
    <w:name w:val="Table Grid"/>
    <w:basedOn w:val="af0"/>
    <w:uiPriority w:val="39"/>
    <w:qFormat/>
    <w:rPr>
      <w:rFonts w:ascii="宋体"/>
      <w:sz w:val="18"/>
      <w:szCs w:val="1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fb">
    <w:name w:val="Strong"/>
    <w:basedOn w:val="af"/>
    <w:qFormat/>
    <w:rPr>
      <w:b/>
    </w:rPr>
  </w:style>
  <w:style w:type="character" w:styleId="afc">
    <w:name w:val="Hyperlink"/>
    <w:basedOn w:val="af"/>
    <w:uiPriority w:val="99"/>
    <w:qFormat/>
    <w:rPr>
      <w:color w:val="0000FF"/>
      <w:u w:val="single"/>
    </w:rPr>
  </w:style>
  <w:style w:type="character" w:styleId="afd">
    <w:name w:val="annotation reference"/>
    <w:basedOn w:val="af"/>
    <w:qFormat/>
    <w:rPr>
      <w:sz w:val="21"/>
      <w:szCs w:val="21"/>
    </w:rPr>
  </w:style>
  <w:style w:type="paragraph" w:customStyle="1" w:styleId="BodyText2">
    <w:name w:val="BodyText2"/>
    <w:basedOn w:val="ae"/>
    <w:qFormat/>
    <w:pPr>
      <w:spacing w:after="120" w:line="480" w:lineRule="auto"/>
      <w:textAlignment w:val="baseline"/>
    </w:pPr>
    <w:rPr>
      <w:szCs w:val="32"/>
    </w:rPr>
  </w:style>
  <w:style w:type="paragraph" w:customStyle="1" w:styleId="afe">
    <w:name w:val="段"/>
    <w:link w:val="Char"/>
    <w:qFormat/>
    <w:pPr>
      <w:tabs>
        <w:tab w:val="center" w:pos="4201"/>
        <w:tab w:val="right" w:leader="dot" w:pos="9298"/>
      </w:tabs>
      <w:autoSpaceDE w:val="0"/>
      <w:autoSpaceDN w:val="0"/>
      <w:ind w:firstLineChars="200" w:firstLine="420"/>
      <w:jc w:val="both"/>
    </w:pPr>
    <w:rPr>
      <w:rFonts w:ascii="宋体"/>
      <w:sz w:val="21"/>
    </w:rPr>
  </w:style>
  <w:style w:type="paragraph" w:customStyle="1" w:styleId="aff">
    <w:name w:val="正文表标题"/>
    <w:next w:val="afe"/>
    <w:qFormat/>
    <w:pPr>
      <w:spacing w:beforeLines="50" w:afterLines="50"/>
      <w:jc w:val="center"/>
    </w:pPr>
    <w:rPr>
      <w:rFonts w:ascii="黑体" w:eastAsia="黑体"/>
      <w:sz w:val="21"/>
    </w:rPr>
  </w:style>
  <w:style w:type="paragraph" w:customStyle="1" w:styleId="aff0">
    <w:name w:val="正文图标题"/>
    <w:next w:val="afe"/>
    <w:qFormat/>
    <w:pPr>
      <w:tabs>
        <w:tab w:val="left" w:pos="360"/>
      </w:tabs>
      <w:spacing w:beforeLines="50" w:afterLines="50"/>
      <w:jc w:val="center"/>
    </w:pPr>
    <w:rPr>
      <w:rFonts w:ascii="黑体" w:eastAsia="黑体"/>
      <w:sz w:val="21"/>
    </w:rPr>
  </w:style>
  <w:style w:type="paragraph" w:customStyle="1" w:styleId="aff1">
    <w:name w:val="其他发布日期"/>
    <w:basedOn w:val="ae"/>
    <w:qFormat/>
    <w:pPr>
      <w:framePr w:w="3997" w:h="471" w:hRule="exact" w:vSpace="181" w:wrap="around" w:vAnchor="page" w:hAnchor="page" w:x="1419" w:y="14097" w:anchorLock="1"/>
      <w:widowControl/>
      <w:ind w:firstLine="0"/>
      <w:jc w:val="left"/>
    </w:pPr>
    <w:rPr>
      <w:rFonts w:eastAsia="黑体"/>
      <w:kern w:val="0"/>
      <w:sz w:val="28"/>
      <w:szCs w:val="20"/>
    </w:rPr>
  </w:style>
  <w:style w:type="paragraph" w:customStyle="1" w:styleId="a3">
    <w:name w:val="一级条标题"/>
    <w:next w:val="afe"/>
    <w:qFormat/>
    <w:pPr>
      <w:numPr>
        <w:ilvl w:val="1"/>
        <w:numId w:val="1"/>
      </w:numPr>
      <w:spacing w:beforeLines="50" w:afterLines="50"/>
      <w:outlineLvl w:val="2"/>
    </w:pPr>
    <w:rPr>
      <w:rFonts w:ascii="黑体" w:eastAsia="黑体"/>
      <w:sz w:val="21"/>
      <w:szCs w:val="21"/>
    </w:rPr>
  </w:style>
  <w:style w:type="paragraph" w:customStyle="1" w:styleId="a2">
    <w:name w:val="章标题"/>
    <w:next w:val="afe"/>
    <w:qFormat/>
    <w:pPr>
      <w:numPr>
        <w:numId w:val="1"/>
      </w:numPr>
      <w:spacing w:beforeLines="100" w:afterLines="100"/>
      <w:jc w:val="both"/>
      <w:outlineLvl w:val="1"/>
    </w:pPr>
    <w:rPr>
      <w:rFonts w:ascii="黑体" w:eastAsia="黑体"/>
      <w:sz w:val="21"/>
    </w:rPr>
  </w:style>
  <w:style w:type="paragraph" w:customStyle="1" w:styleId="aff2">
    <w:name w:val="二级条标题"/>
    <w:basedOn w:val="a3"/>
    <w:next w:val="afe"/>
    <w:qFormat/>
    <w:pPr>
      <w:numPr>
        <w:ilvl w:val="2"/>
        <w:numId w:val="0"/>
      </w:numPr>
      <w:spacing w:before="50" w:after="50"/>
      <w:outlineLvl w:val="3"/>
    </w:pPr>
  </w:style>
  <w:style w:type="paragraph" w:customStyle="1" w:styleId="aff3">
    <w:name w:val="三级条标题"/>
    <w:basedOn w:val="aff2"/>
    <w:next w:val="afe"/>
    <w:qFormat/>
    <w:pPr>
      <w:numPr>
        <w:ilvl w:val="3"/>
      </w:numPr>
      <w:outlineLvl w:val="4"/>
    </w:pPr>
  </w:style>
  <w:style w:type="paragraph" w:customStyle="1" w:styleId="aff4">
    <w:name w:val="四级条标题"/>
    <w:basedOn w:val="aff3"/>
    <w:next w:val="afe"/>
    <w:qFormat/>
    <w:pPr>
      <w:numPr>
        <w:ilvl w:val="4"/>
      </w:numPr>
      <w:outlineLvl w:val="5"/>
    </w:pPr>
  </w:style>
  <w:style w:type="paragraph" w:customStyle="1" w:styleId="aff5">
    <w:name w:val="五级条标题"/>
    <w:basedOn w:val="aff4"/>
    <w:next w:val="afe"/>
    <w:qFormat/>
    <w:pPr>
      <w:numPr>
        <w:ilvl w:val="5"/>
      </w:numPr>
      <w:outlineLvl w:val="6"/>
    </w:pPr>
  </w:style>
  <w:style w:type="paragraph" w:customStyle="1" w:styleId="a">
    <w:name w:val="注："/>
    <w:next w:val="afe"/>
    <w:qFormat/>
    <w:pPr>
      <w:widowControl w:val="0"/>
      <w:numPr>
        <w:numId w:val="2"/>
      </w:numPr>
      <w:autoSpaceDE w:val="0"/>
      <w:autoSpaceDN w:val="0"/>
      <w:ind w:left="726" w:hanging="363"/>
      <w:jc w:val="both"/>
    </w:pPr>
    <w:rPr>
      <w:rFonts w:ascii="宋体"/>
      <w:sz w:val="18"/>
      <w:szCs w:val="18"/>
    </w:rPr>
  </w:style>
  <w:style w:type="paragraph" w:customStyle="1" w:styleId="a4">
    <w:name w:val="附录图标号"/>
    <w:basedOn w:val="ae"/>
    <w:qFormat/>
    <w:pPr>
      <w:keepNext/>
      <w:pageBreakBefore/>
      <w:widowControl/>
      <w:numPr>
        <w:numId w:val="3"/>
      </w:numPr>
      <w:spacing w:line="14" w:lineRule="exact"/>
      <w:ind w:left="0" w:firstLine="363"/>
      <w:jc w:val="center"/>
      <w:outlineLvl w:val="0"/>
    </w:pPr>
    <w:rPr>
      <w:color w:val="FFFFFF"/>
    </w:rPr>
  </w:style>
  <w:style w:type="paragraph" w:customStyle="1" w:styleId="a5">
    <w:name w:val="附录图标题"/>
    <w:basedOn w:val="ae"/>
    <w:next w:val="afe"/>
    <w:qFormat/>
    <w:pPr>
      <w:numPr>
        <w:ilvl w:val="1"/>
        <w:numId w:val="3"/>
      </w:numPr>
      <w:tabs>
        <w:tab w:val="left" w:pos="363"/>
      </w:tabs>
      <w:spacing w:beforeLines="50" w:afterLines="50"/>
      <w:ind w:left="0" w:firstLine="0"/>
      <w:jc w:val="center"/>
    </w:pPr>
    <w:rPr>
      <w:rFonts w:ascii="黑体" w:eastAsia="黑体"/>
      <w:szCs w:val="21"/>
    </w:rPr>
  </w:style>
  <w:style w:type="paragraph" w:customStyle="1" w:styleId="a1">
    <w:name w:val="注×：（正文）"/>
    <w:qFormat/>
    <w:pPr>
      <w:numPr>
        <w:numId w:val="4"/>
      </w:numPr>
      <w:jc w:val="both"/>
    </w:pPr>
    <w:rPr>
      <w:rFonts w:ascii="宋体"/>
      <w:sz w:val="18"/>
      <w:szCs w:val="18"/>
    </w:rPr>
  </w:style>
  <w:style w:type="paragraph" w:customStyle="1" w:styleId="a0">
    <w:name w:val="图表脚注说明"/>
    <w:basedOn w:val="ae"/>
    <w:qFormat/>
    <w:pPr>
      <w:numPr>
        <w:numId w:val="5"/>
      </w:numPr>
    </w:pPr>
    <w:rPr>
      <w:rFonts w:ascii="宋体"/>
      <w:sz w:val="18"/>
      <w:szCs w:val="18"/>
    </w:rPr>
  </w:style>
  <w:style w:type="character" w:customStyle="1" w:styleId="Char">
    <w:name w:val="段 Char"/>
    <w:basedOn w:val="af"/>
    <w:link w:val="afe"/>
    <w:qFormat/>
    <w:rPr>
      <w:rFonts w:ascii="宋体"/>
      <w:sz w:val="21"/>
      <w:lang w:val="en-US" w:eastAsia="zh-CN" w:bidi="ar-SA"/>
    </w:rPr>
  </w:style>
  <w:style w:type="character" w:customStyle="1" w:styleId="af8">
    <w:name w:val="页眉 字符"/>
    <w:basedOn w:val="af"/>
    <w:link w:val="af7"/>
    <w:qFormat/>
    <w:rPr>
      <w:kern w:val="2"/>
      <w:sz w:val="18"/>
      <w:szCs w:val="18"/>
    </w:rPr>
  </w:style>
  <w:style w:type="character" w:customStyle="1" w:styleId="af6">
    <w:name w:val="页脚 字符"/>
    <w:basedOn w:val="af"/>
    <w:link w:val="af5"/>
    <w:uiPriority w:val="99"/>
    <w:qFormat/>
    <w:rPr>
      <w:kern w:val="2"/>
      <w:sz w:val="18"/>
      <w:szCs w:val="18"/>
    </w:rPr>
  </w:style>
  <w:style w:type="paragraph" w:customStyle="1" w:styleId="a8">
    <w:name w:val="附录表标题"/>
    <w:basedOn w:val="ae"/>
    <w:next w:val="afe"/>
    <w:qFormat/>
    <w:pPr>
      <w:numPr>
        <w:ilvl w:val="1"/>
        <w:numId w:val="6"/>
      </w:numPr>
      <w:tabs>
        <w:tab w:val="left" w:pos="180"/>
      </w:tabs>
      <w:spacing w:beforeLines="50" w:afterLines="50"/>
      <w:ind w:left="0" w:firstLine="0"/>
      <w:jc w:val="center"/>
    </w:pPr>
    <w:rPr>
      <w:rFonts w:ascii="黑体" w:eastAsia="黑体"/>
      <w:szCs w:val="21"/>
    </w:rPr>
  </w:style>
  <w:style w:type="paragraph" w:styleId="aff6">
    <w:name w:val="List Paragraph"/>
    <w:basedOn w:val="ae"/>
    <w:uiPriority w:val="34"/>
    <w:qFormat/>
    <w:pPr>
      <w:ind w:firstLine="420"/>
    </w:pPr>
  </w:style>
  <w:style w:type="paragraph" w:customStyle="1" w:styleId="aff7">
    <w:name w:val="其他标准称谓"/>
    <w:qFormat/>
    <w:pPr>
      <w:spacing w:line="0" w:lineRule="atLeast"/>
      <w:jc w:val="distribute"/>
    </w:pPr>
    <w:rPr>
      <w:rFonts w:ascii="黑体" w:eastAsia="黑体" w:hAnsi="宋体"/>
      <w:sz w:val="52"/>
    </w:rPr>
  </w:style>
  <w:style w:type="paragraph" w:customStyle="1" w:styleId="1">
    <w:name w:val="封面标准号1"/>
    <w:qFormat/>
    <w:pPr>
      <w:widowControl w:val="0"/>
      <w:kinsoku w:val="0"/>
      <w:overflowPunct w:val="0"/>
      <w:autoSpaceDE w:val="0"/>
      <w:autoSpaceDN w:val="0"/>
      <w:spacing w:before="308"/>
      <w:jc w:val="right"/>
      <w:textAlignment w:val="center"/>
    </w:pPr>
    <w:rPr>
      <w:sz w:val="28"/>
    </w:rPr>
  </w:style>
  <w:style w:type="character" w:customStyle="1" w:styleId="aff8">
    <w:name w:val="发布"/>
    <w:qFormat/>
    <w:rPr>
      <w:rFonts w:ascii="黑体" w:eastAsia="黑体"/>
      <w:spacing w:val="22"/>
      <w:w w:val="100"/>
      <w:position w:val="3"/>
      <w:sz w:val="28"/>
    </w:rPr>
  </w:style>
  <w:style w:type="paragraph" w:customStyle="1" w:styleId="aff9">
    <w:name w:val="其他发布部门"/>
    <w:basedOn w:val="ae"/>
    <w:qFormat/>
    <w:pPr>
      <w:widowControl/>
      <w:spacing w:line="0" w:lineRule="atLeast"/>
      <w:jc w:val="center"/>
    </w:pPr>
    <w:rPr>
      <w:rFonts w:ascii="黑体" w:eastAsia="黑体"/>
      <w:spacing w:val="20"/>
      <w:w w:val="135"/>
      <w:kern w:val="0"/>
      <w:sz w:val="36"/>
      <w:szCs w:val="20"/>
    </w:rPr>
  </w:style>
  <w:style w:type="paragraph" w:customStyle="1" w:styleId="affa">
    <w:name w:val="标准文件_段"/>
    <w:qFormat/>
    <w:pPr>
      <w:autoSpaceDE w:val="0"/>
      <w:autoSpaceDN w:val="0"/>
      <w:ind w:firstLineChars="200" w:firstLine="200"/>
      <w:jc w:val="both"/>
    </w:pPr>
    <w:rPr>
      <w:rFonts w:ascii="宋体"/>
      <w:sz w:val="21"/>
    </w:rPr>
  </w:style>
  <w:style w:type="character" w:customStyle="1" w:styleId="af4">
    <w:name w:val="批注框文本 字符"/>
    <w:basedOn w:val="af"/>
    <w:link w:val="af3"/>
    <w:qFormat/>
    <w:rPr>
      <w:rFonts w:ascii="Times New Roman" w:hAnsi="Times New Roman"/>
      <w:kern w:val="2"/>
      <w:sz w:val="18"/>
      <w:szCs w:val="18"/>
    </w:rPr>
  </w:style>
  <w:style w:type="paragraph" w:customStyle="1" w:styleId="aa">
    <w:name w:val="标准文件_章标题"/>
    <w:next w:val="affa"/>
    <w:qFormat/>
    <w:pPr>
      <w:numPr>
        <w:ilvl w:val="1"/>
        <w:numId w:val="7"/>
      </w:numPr>
      <w:spacing w:beforeLines="100" w:before="100" w:afterLines="100" w:after="100"/>
      <w:jc w:val="both"/>
      <w:outlineLvl w:val="0"/>
    </w:pPr>
    <w:rPr>
      <w:rFonts w:ascii="黑体" w:eastAsia="黑体"/>
      <w:sz w:val="21"/>
    </w:rPr>
  </w:style>
  <w:style w:type="paragraph" w:customStyle="1" w:styleId="affb">
    <w:name w:val="标准文件_术语条一"/>
    <w:basedOn w:val="affc"/>
    <w:next w:val="affa"/>
    <w:qFormat/>
  </w:style>
  <w:style w:type="paragraph" w:customStyle="1" w:styleId="affc">
    <w:name w:val="标准文件_一级无标题"/>
    <w:basedOn w:val="affd"/>
    <w:qFormat/>
    <w:pPr>
      <w:spacing w:before="0" w:after="0"/>
      <w:outlineLvl w:val="9"/>
    </w:pPr>
    <w:rPr>
      <w:rFonts w:ascii="宋体" w:eastAsia="宋体"/>
    </w:rPr>
  </w:style>
  <w:style w:type="paragraph" w:customStyle="1" w:styleId="affd">
    <w:name w:val="标准文件_一级条标题"/>
    <w:basedOn w:val="aa"/>
    <w:next w:val="affa"/>
    <w:qFormat/>
    <w:pPr>
      <w:numPr>
        <w:ilvl w:val="2"/>
        <w:numId w:val="0"/>
      </w:numPr>
      <w:spacing w:beforeLines="50" w:before="50" w:afterLines="50" w:after="50"/>
      <w:outlineLvl w:val="1"/>
    </w:pPr>
  </w:style>
  <w:style w:type="paragraph" w:customStyle="1" w:styleId="a9">
    <w:name w:val="标准文件_正文表标题"/>
    <w:next w:val="affa"/>
    <w:qFormat/>
    <w:pPr>
      <w:numPr>
        <w:numId w:val="8"/>
      </w:numPr>
      <w:tabs>
        <w:tab w:val="left" w:pos="0"/>
      </w:tabs>
      <w:spacing w:beforeLines="50" w:before="50" w:afterLines="50" w:after="50"/>
      <w:jc w:val="center"/>
    </w:pPr>
    <w:rPr>
      <w:rFonts w:ascii="黑体" w:eastAsia="黑体"/>
      <w:sz w:val="21"/>
    </w:rPr>
  </w:style>
  <w:style w:type="paragraph" w:customStyle="1" w:styleId="a7">
    <w:name w:val="标准文件_正文图标题"/>
    <w:next w:val="affa"/>
    <w:qFormat/>
    <w:pPr>
      <w:numPr>
        <w:numId w:val="9"/>
      </w:numPr>
      <w:spacing w:beforeLines="50" w:before="50" w:afterLines="50" w:after="50"/>
      <w:jc w:val="center"/>
    </w:pPr>
    <w:rPr>
      <w:rFonts w:ascii="黑体" w:eastAsia="黑体"/>
      <w:sz w:val="21"/>
    </w:rPr>
  </w:style>
  <w:style w:type="paragraph" w:customStyle="1" w:styleId="a6">
    <w:name w:val="标准文件_附录图标题"/>
    <w:next w:val="affa"/>
    <w:qFormat/>
    <w:pPr>
      <w:numPr>
        <w:ilvl w:val="1"/>
        <w:numId w:val="10"/>
      </w:numPr>
      <w:adjustRightInd w:val="0"/>
      <w:snapToGrid w:val="0"/>
      <w:spacing w:beforeLines="50" w:before="50" w:afterLines="50" w:after="50"/>
      <w:jc w:val="center"/>
    </w:pPr>
    <w:rPr>
      <w:rFonts w:ascii="黑体" w:eastAsia="黑体"/>
      <w:sz w:val="21"/>
    </w:rPr>
  </w:style>
  <w:style w:type="paragraph" w:customStyle="1" w:styleId="affe">
    <w:name w:val="标准文件_页眉奇数页"/>
    <w:next w:val="ae"/>
    <w:qFormat/>
    <w:pPr>
      <w:tabs>
        <w:tab w:val="center" w:pos="4154"/>
        <w:tab w:val="right" w:pos="8306"/>
      </w:tabs>
      <w:spacing w:after="120"/>
      <w:jc w:val="right"/>
    </w:pPr>
    <w:rPr>
      <w:rFonts w:ascii="黑体" w:eastAsia="黑体" w:hAnsi="宋体"/>
      <w:sz w:val="21"/>
    </w:rPr>
  </w:style>
  <w:style w:type="paragraph" w:customStyle="1" w:styleId="afff">
    <w:name w:val="标准文件_页眉偶数页"/>
    <w:basedOn w:val="affe"/>
    <w:next w:val="ae"/>
    <w:qFormat/>
    <w:pPr>
      <w:jc w:val="left"/>
    </w:pPr>
  </w:style>
  <w:style w:type="paragraph" w:customStyle="1" w:styleId="afff0">
    <w:name w:val="标准文件_页脚奇数页"/>
    <w:qFormat/>
    <w:pPr>
      <w:ind w:right="227"/>
      <w:jc w:val="right"/>
    </w:pPr>
    <w:rPr>
      <w:rFonts w:ascii="宋体"/>
      <w:sz w:val="18"/>
    </w:rPr>
  </w:style>
  <w:style w:type="paragraph" w:customStyle="1" w:styleId="afff1">
    <w:name w:val="标准文件_页脚偶数页"/>
    <w:qFormat/>
    <w:pPr>
      <w:ind w:left="198"/>
    </w:pPr>
    <w:rPr>
      <w:rFonts w:ascii="宋体"/>
      <w:sz w:val="18"/>
    </w:rPr>
  </w:style>
  <w:style w:type="paragraph" w:customStyle="1" w:styleId="afff2">
    <w:name w:val="标准文件_二级无标题"/>
    <w:basedOn w:val="ab"/>
    <w:qFormat/>
    <w:pPr>
      <w:spacing w:before="0" w:after="0"/>
      <w:outlineLvl w:val="9"/>
    </w:pPr>
    <w:rPr>
      <w:rFonts w:ascii="宋体" w:eastAsia="宋体"/>
    </w:rPr>
  </w:style>
  <w:style w:type="paragraph" w:customStyle="1" w:styleId="ab">
    <w:name w:val="标准文件_二级条标题"/>
    <w:next w:val="affa"/>
    <w:qFormat/>
    <w:pPr>
      <w:widowControl w:val="0"/>
      <w:numPr>
        <w:ilvl w:val="3"/>
        <w:numId w:val="7"/>
      </w:numPr>
      <w:spacing w:beforeLines="50" w:before="50" w:afterLines="50" w:after="50"/>
      <w:jc w:val="both"/>
      <w:outlineLvl w:val="2"/>
    </w:pPr>
    <w:rPr>
      <w:rFonts w:ascii="黑体" w:eastAsia="黑体"/>
      <w:sz w:val="21"/>
    </w:rPr>
  </w:style>
  <w:style w:type="paragraph" w:customStyle="1" w:styleId="ac">
    <w:name w:val="标准文件_三级条标题"/>
    <w:basedOn w:val="ab"/>
    <w:next w:val="affa"/>
    <w:qFormat/>
    <w:pPr>
      <w:widowControl/>
      <w:numPr>
        <w:ilvl w:val="4"/>
      </w:numPr>
      <w:outlineLvl w:val="3"/>
    </w:pPr>
  </w:style>
  <w:style w:type="table" w:customStyle="1" w:styleId="10">
    <w:name w:val="网格型1"/>
    <w:basedOn w:val="af0"/>
    <w:uiPriority w:val="99"/>
    <w:unhideWhenUsed/>
    <w:qFormat/>
    <w:pPr>
      <w:widowControl w:val="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
    <w:name w:val="标准-正文"/>
    <w:basedOn w:val="ae"/>
    <w:qFormat/>
    <w:pPr>
      <w:spacing w:line="560" w:lineRule="exact"/>
      <w:ind w:firstLine="640"/>
    </w:pPr>
    <w:rPr>
      <w:rFonts w:hint="eastAsia"/>
      <w:szCs w:val="28"/>
    </w:rPr>
  </w:style>
  <w:style w:type="paragraph" w:customStyle="1" w:styleId="ad">
    <w:name w:val="标准文件_一级项"/>
    <w:qFormat/>
    <w:pPr>
      <w:numPr>
        <w:numId w:val="11"/>
      </w:numPr>
    </w:pPr>
    <w:rPr>
      <w:rFonts w:ascii="宋体"/>
      <w:sz w:val="21"/>
    </w:rPr>
  </w:style>
  <w:style w:type="paragraph" w:customStyle="1" w:styleId="afff3">
    <w:name w:val="标准文件_正文标准名称"/>
    <w:qFormat/>
    <w:pPr>
      <w:spacing w:before="560" w:after="640" w:line="400" w:lineRule="exact"/>
      <w:jc w:val="center"/>
    </w:pPr>
    <w:rPr>
      <w:rFonts w:ascii="黑体" w:eastAsia="黑体" w:hAnsi="黑体"/>
      <w:kern w:val="2"/>
      <w:sz w:val="32"/>
      <w:szCs w:val="32"/>
    </w:rPr>
  </w:style>
  <w:style w:type="character" w:customStyle="1" w:styleId="font31">
    <w:name w:val="font31"/>
    <w:basedOn w:val="af"/>
    <w:qFormat/>
    <w:rPr>
      <w:rFonts w:ascii="方正仿宋_GB2312" w:eastAsia="方正仿宋_GB2312" w:hAnsi="方正仿宋_GB2312" w:cs="方正仿宋_GB2312" w:hint="default"/>
      <w:color w:val="000000"/>
      <w:sz w:val="21"/>
      <w:szCs w:val="21"/>
      <w:u w:val="none"/>
    </w:rPr>
  </w:style>
  <w:style w:type="character" w:customStyle="1" w:styleId="font21">
    <w:name w:val="font21"/>
    <w:basedOn w:val="af"/>
    <w:qFormat/>
    <w:rPr>
      <w:rFonts w:ascii="Times New Roman" w:hAnsi="Times New Roman" w:cs="Times New Roman" w:hint="default"/>
      <w:color w:val="000000"/>
      <w:sz w:val="21"/>
      <w:szCs w:val="21"/>
      <w:u w: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glossaryDocument" Target="glossary/document.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5" Type="http://schemas.openxmlformats.org/officeDocument/2006/relationships/settings" Target="settings.xml"/><Relationship Id="rId15"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6.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cbc73f06-596c-4d03-aea4-726600ecf035}"/>
        <w:category>
          <w:name w:val="常规"/>
          <w:gallery w:val="placeholder"/>
        </w:category>
        <w:types>
          <w:type w:val="bbPlcHdr"/>
        </w:types>
        <w:behaviors>
          <w:behavior w:val="content"/>
        </w:behaviors>
        <w:guid w:val="{CBC73F06-596C-4D03-AEA4-726600ECF035}"/>
      </w:docPartPr>
      <w:docPartBody>
        <w:p w:rsidR="008A525A" w:rsidRDefault="003024FE">
          <w:pPr>
            <w:pStyle w:val="CA439DB41C434DE68F148092DF165FD8"/>
          </w:pPr>
          <w:r>
            <w:rPr>
              <w:rStyle w:val="a3"/>
              <w:rFonts w:hint="eastAsia"/>
            </w:rPr>
            <w:t>单击或点击此处输入文字。</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仿宋_GB2312">
    <w:altName w:val="仿宋"/>
    <w:charset w:val="86"/>
    <w:family w:val="auto"/>
    <w:pitch w:val="default"/>
    <w:sig w:usb0="00000001" w:usb1="080E0000" w:usb2="00000000" w:usb3="00000000" w:csb0="00040000" w:csb1="00000000"/>
  </w:font>
  <w:font w:name="方正仿宋_GB2312">
    <w:altName w:val="仿宋"/>
    <w:charset w:val="86"/>
    <w:family w:val="auto"/>
    <w:pitch w:val="default"/>
    <w:sig w:usb0="00000000" w:usb1="00000000" w:usb2="00000012" w:usb3="00000000" w:csb0="00040001" w:csb1="00000000"/>
  </w:font>
  <w:font w:name="方正小标宋简体">
    <w:panose1 w:val="03000509000000000000"/>
    <w:charset w:val="86"/>
    <w:family w:val="script"/>
    <w:pitch w:val="fixed"/>
    <w:sig w:usb0="00000001" w:usb1="080E0000" w:usb2="00000010" w:usb3="00000000" w:csb0="00040000" w:csb1="00000000"/>
  </w:font>
  <w:font w:name="楷体">
    <w:panose1 w:val="02010609060101010101"/>
    <w:charset w:val="86"/>
    <w:family w:val="modern"/>
    <w:pitch w:val="fixed"/>
    <w:sig w:usb0="800002BF" w:usb1="38CF7CFA" w:usb2="00000016" w:usb3="00000000" w:csb0="00040001" w:csb1="00000000"/>
  </w:font>
  <w:font w:name="仿宋">
    <w:panose1 w:val="02010609060101010101"/>
    <w:charset w:val="86"/>
    <w:family w:val="modern"/>
    <w:pitch w:val="fixed"/>
    <w:sig w:usb0="800002BF" w:usb1="38CF7CFA" w:usb2="00000016" w:usb3="00000000" w:csb0="00040001" w:csb1="00000000"/>
  </w:font>
  <w:font w:name="微软雅黑">
    <w:panose1 w:val="020B0503020204020204"/>
    <w:charset w:val="86"/>
    <w:family w:val="swiss"/>
    <w:pitch w:val="variable"/>
    <w:sig w:usb0="80000287" w:usb1="2ACF3C50" w:usb2="00000016" w:usb3="00000000" w:csb0="0004001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bordersDoNotSurroundHeader/>
  <w:bordersDoNotSurroundFooter/>
  <w:defaultTabStop w:val="4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A525A"/>
    <w:rsid w:val="003024FE"/>
    <w:rsid w:val="008A525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1">
    <w:lsdException w:name="heading 2" w:semiHidden="1" w:unhideWhenUsed="1"/>
    <w:lsdException w:name="heading 3" w:semiHidden="1" w:unhideWhenUsed="1"/>
    <w:lsdException w:name="heading 4" w:semiHidden="1" w:unhideWhenUsed="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nhideWhenUsed="1"/>
    <w:lsdException w:name="Table Theme" w:semiHidden="1" w:unhideWhenUsed="1"/>
    <w:lsdException w:name="Placeholder Text" w:semiHidden="1"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A439DB41C434DE68F148092DF165FD8">
    <w:name w:val="CA439DB41C434DE68F148092DF165FD8"/>
    <w:qFormat/>
    <w:pPr>
      <w:widowControl w:val="0"/>
      <w:jc w:val="both"/>
    </w:pPr>
    <w:rPr>
      <w:kern w:val="2"/>
      <w:sz w:val="21"/>
      <w:szCs w:val="22"/>
    </w:rPr>
  </w:style>
  <w:style w:type="character" w:styleId="a3">
    <w:name w:val="Placeholder Text"/>
    <w:basedOn w:val="a0"/>
    <w:uiPriority w:val="99"/>
    <w:semiHidden/>
    <w:qFormat/>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AA696029-DACA-4158-A98F-213DE17547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TotalTime>
  <Pages>28</Pages>
  <Words>2118</Words>
  <Characters>12077</Characters>
  <Application>Microsoft Office Word</Application>
  <DocSecurity>0</DocSecurity>
  <Lines>100</Lines>
  <Paragraphs>28</Paragraphs>
  <ScaleCrop>false</ScaleCrop>
  <Company>WWW.YlmF.CoM</Company>
  <LinksUpToDate>false</LinksUpToDate>
  <CharactersWithSpaces>14167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广西地方标准《脱氢枞酸》（征求意见稿）</dc:title>
  <dc:creator>USER</dc:creator>
  <cp:lastModifiedBy>Administrator</cp:lastModifiedBy>
  <cp:revision>63</cp:revision>
  <cp:lastPrinted>2019-07-10T19:21:00Z</cp:lastPrinted>
  <dcterms:created xsi:type="dcterms:W3CDTF">2025-03-27T10:01:00Z</dcterms:created>
  <dcterms:modified xsi:type="dcterms:W3CDTF">2025-12-31T12:19:00Z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2052-12.1.0.24657</vt:lpwstr>
  </property>
  <property fmtid="{D5CDD505-2E9C-101B-9397-08002B2CF9AE}" pid="3" name="ICV">
    <vt:lpwstr>67C493241F2A4E5F9C4A666A4976D396_13</vt:lpwstr>
  </property>
  <property fmtid="{D5CDD505-2E9C-101B-9397-08002B2CF9AE}" pid="4" name="KSOTemplateDocerSaveRecord">
    <vt:lpwstr>eyJoZGlkIjoiZjI2OWZkNmFlNWU3OWQyNDEwZDZiZGI3NzJiZjgyNzciLCJ1c2VySWQiOiI0OTE5MTUxOTIifQ==</vt:lpwstr>
  </property>
</Properties>
</file>