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41496">
        <w:tc>
          <w:tcPr>
            <w:tcW w:w="509" w:type="dxa"/>
          </w:tcPr>
          <w:p w:rsidR="00341496" w:rsidRDefault="0041430D">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41496" w:rsidRDefault="0041430D">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01.080.01</w:t>
            </w:r>
            <w:r>
              <w:rPr>
                <w:rFonts w:ascii="黑体" w:eastAsia="黑体" w:hAnsi="黑体"/>
                <w:sz w:val="21"/>
                <w:szCs w:val="21"/>
              </w:rPr>
              <w:fldChar w:fldCharType="end"/>
            </w:r>
            <w:bookmarkEnd w:id="0"/>
          </w:p>
        </w:tc>
      </w:tr>
      <w:tr w:rsidR="00341496">
        <w:tc>
          <w:tcPr>
            <w:tcW w:w="509" w:type="dxa"/>
          </w:tcPr>
          <w:p w:rsidR="00341496" w:rsidRDefault="0041430D">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41496">
              <w:trPr>
                <w:trHeight w:hRule="exact" w:val="1021"/>
              </w:trPr>
              <w:tc>
                <w:tcPr>
                  <w:tcW w:w="9242" w:type="dxa"/>
                  <w:vAlign w:val="center"/>
                </w:tcPr>
                <w:p w:rsidR="00341496" w:rsidRDefault="0041430D" w:rsidP="001A2591">
                  <w:pPr>
                    <w:pStyle w:val="afffff2"/>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341496" w:rsidRDefault="0041430D">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22</w:t>
            </w:r>
            <w:r>
              <w:rPr>
                <w:rFonts w:ascii="黑体" w:eastAsia="黑体" w:hAnsi="黑体"/>
                <w:sz w:val="21"/>
                <w:szCs w:val="21"/>
              </w:rPr>
              <w:fldChar w:fldCharType="end"/>
            </w:r>
            <w:bookmarkEnd w:id="2"/>
          </w:p>
        </w:tc>
      </w:tr>
    </w:tbl>
    <w:bookmarkStart w:id="3" w:name="_Hlk26473981"/>
    <w:p w:rsidR="00341496" w:rsidRDefault="0041430D">
      <w:pPr>
        <w:pStyle w:val="afffff3"/>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341496" w:rsidRDefault="0041430D">
      <w:pPr>
        <w:pStyle w:val="affffffffff5"/>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341496" w:rsidRDefault="0041430D">
      <w:pPr>
        <w:pStyle w:val="affffffffff6"/>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41496" w:rsidRDefault="0041430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41496" w:rsidRDefault="00341496">
      <w:pPr>
        <w:pStyle w:val="afffff3"/>
        <w:framePr w:w="9639" w:h="6976" w:hRule="exact" w:hSpace="0" w:vSpace="0" w:wrap="around" w:hAnchor="page" w:y="6408"/>
        <w:jc w:val="center"/>
        <w:rPr>
          <w:rFonts w:ascii="黑体" w:eastAsia="黑体" w:hAnsi="黑体"/>
          <w:b w:val="0"/>
          <w:bCs w:val="0"/>
          <w:w w:val="100"/>
        </w:rPr>
      </w:pPr>
    </w:p>
    <w:p w:rsidR="00341496" w:rsidRDefault="0041430D">
      <w:pPr>
        <w:pStyle w:val="affffffffff7"/>
        <w:framePr w:h="6974" w:hRule="exact" w:wrap="around" w:x="1419" w:anchorLock="1"/>
      </w:pPr>
      <w:r>
        <w:rPr>
          <w:rFonts w:hint="eastAsia"/>
          <w:sz w:val="48"/>
          <w:szCs w:val="18"/>
        </w:rPr>
        <w:t>农业科普展览内容设计规范</w:t>
      </w:r>
    </w:p>
    <w:p w:rsidR="00341496" w:rsidRDefault="00341496">
      <w:pPr>
        <w:framePr w:w="9639" w:h="6974" w:hRule="exact" w:wrap="around" w:vAnchor="page" w:hAnchor="page" w:x="1419" w:y="6408" w:anchorLock="1"/>
        <w:ind w:left="-1418"/>
      </w:pPr>
    </w:p>
    <w:p w:rsidR="00341496" w:rsidRDefault="0041430D">
      <w:pPr>
        <w:pStyle w:val="afffffffb"/>
        <w:framePr w:w="9639" w:h="6974" w:hRule="exact" w:wrap="around" w:vAnchor="page" w:hAnchor="page" w:x="1419" w:y="6408" w:anchorLock="1"/>
        <w:textAlignment w:val="bottom"/>
        <w:rPr>
          <w:rFonts w:ascii="黑体" w:eastAsia="黑体" w:hAnsi="黑体"/>
          <w:sz w:val="24"/>
          <w:szCs w:val="24"/>
        </w:rPr>
      </w:pPr>
      <w:r>
        <w:rPr>
          <w:rFonts w:ascii="黑体" w:eastAsia="黑体" w:hAnsi="黑体" w:hint="eastAsia"/>
          <w:sz w:val="24"/>
          <w:szCs w:val="24"/>
        </w:rPr>
        <w:t>Specification for content design of agricultural science popularization exhibition</w:t>
      </w:r>
    </w:p>
    <w:p w:rsidR="00341496" w:rsidRDefault="00341496">
      <w:pPr>
        <w:framePr w:w="9639" w:h="6974" w:hRule="exact" w:wrap="around" w:vAnchor="page" w:hAnchor="page" w:x="1419" w:y="6408" w:anchorLock="1"/>
        <w:spacing w:line="760" w:lineRule="exact"/>
        <w:ind w:left="-1418"/>
        <w:rPr>
          <w:color w:val="0000FF"/>
        </w:rPr>
      </w:pPr>
    </w:p>
    <w:p w:rsidR="00341496" w:rsidRDefault="00341496">
      <w:pPr>
        <w:pStyle w:val="afffffffb"/>
        <w:framePr w:w="9639" w:h="6974" w:hRule="exact" w:wrap="around" w:vAnchor="page" w:hAnchor="page" w:x="1419" w:y="6408" w:anchorLock="1"/>
        <w:textAlignment w:val="bottom"/>
        <w:rPr>
          <w:rFonts w:eastAsia="黑体"/>
          <w:szCs w:val="28"/>
        </w:rPr>
      </w:pPr>
    </w:p>
    <w:p w:rsidR="00341496" w:rsidRDefault="0041430D">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rsidR="00341496" w:rsidRDefault="0041430D">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341496" w:rsidRDefault="0041430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rsidR="00341496" w:rsidRDefault="0041430D">
      <w:pPr>
        <w:pStyle w:val="affffffffff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341496" w:rsidRDefault="0041430D">
      <w:pPr>
        <w:pStyle w:val="affffffffff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341496" w:rsidRDefault="0041430D">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341496" w:rsidRDefault="0041430D">
      <w:pPr>
        <w:rPr>
          <w:rFonts w:ascii="宋体" w:hAnsi="宋体"/>
          <w:sz w:val="28"/>
          <w:szCs w:val="28"/>
        </w:rPr>
        <w:sectPr w:rsidR="0034149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41496" w:rsidRDefault="0041430D">
      <w:pPr>
        <w:pStyle w:val="a6"/>
        <w:spacing w:after="360"/>
      </w:pPr>
      <w:bookmarkStart w:id="19" w:name="BookMark2"/>
      <w:r>
        <w:rPr>
          <w:spacing w:val="320"/>
        </w:rPr>
        <w:lastRenderedPageBreak/>
        <w:t>前</w:t>
      </w:r>
      <w:r>
        <w:t>言</w:t>
      </w:r>
    </w:p>
    <w:p w:rsidR="00341496" w:rsidRDefault="0041430D">
      <w:pPr>
        <w:pStyle w:val="afffff8"/>
        <w:ind w:firstLine="420"/>
      </w:pPr>
      <w:r>
        <w:rPr>
          <w:rFonts w:hint="eastAsia"/>
        </w:rPr>
        <w:t>本文件</w:t>
      </w:r>
      <w:r>
        <w:rPr>
          <w:rFonts w:hint="eastAsia"/>
        </w:rPr>
        <w:t>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341496" w:rsidRDefault="0041430D">
      <w:pPr>
        <w:pStyle w:val="afffff8"/>
        <w:ind w:firstLine="420"/>
      </w:pPr>
      <w:r>
        <w:rPr>
          <w:rFonts w:hint="eastAsia"/>
        </w:rPr>
        <w:t>请注意本文件的某些内容可能涉及专利。本文件的发布机构不承担识别专利的责任。</w:t>
      </w:r>
    </w:p>
    <w:p w:rsidR="00341496" w:rsidRDefault="0041430D">
      <w:pPr>
        <w:pStyle w:val="afffff8"/>
        <w:ind w:firstLine="420"/>
      </w:pPr>
      <w:r>
        <w:rPr>
          <w:rFonts w:hint="eastAsia"/>
        </w:rPr>
        <w:t>本文件由广西壮族自治区农业</w:t>
      </w:r>
      <w:r>
        <w:t>科学院</w:t>
      </w:r>
      <w:r>
        <w:rPr>
          <w:rFonts w:hint="eastAsia"/>
        </w:rPr>
        <w:t>提出</w:t>
      </w:r>
      <w:r>
        <w:t>并</w:t>
      </w:r>
      <w:r>
        <w:rPr>
          <w:rFonts w:hint="eastAsia"/>
        </w:rPr>
        <w:t>宣贯。</w:t>
      </w:r>
    </w:p>
    <w:p w:rsidR="00341496" w:rsidRDefault="0041430D">
      <w:pPr>
        <w:pStyle w:val="afffff8"/>
        <w:ind w:firstLine="420"/>
      </w:pPr>
      <w:r>
        <w:rPr>
          <w:rFonts w:hint="eastAsia"/>
        </w:rPr>
        <w:t>本文件由广西标准化协会归口。</w:t>
      </w:r>
    </w:p>
    <w:p w:rsidR="00341496" w:rsidRDefault="0041430D">
      <w:pPr>
        <w:pStyle w:val="afffff8"/>
        <w:ind w:firstLine="420"/>
      </w:pPr>
      <w:r>
        <w:rPr>
          <w:rFonts w:hint="eastAsia"/>
        </w:rPr>
        <w:t>本文件起草单位：广西壮族自治区亚热带作物研究所、广西标准化协会、农业农村部科技发展中心、云南省热带作物科学研究所。</w:t>
      </w:r>
    </w:p>
    <w:p w:rsidR="00341496" w:rsidRDefault="0041430D">
      <w:pPr>
        <w:pStyle w:val="afffff8"/>
        <w:ind w:firstLine="420"/>
        <w:sectPr w:rsidR="00341496">
          <w:headerReference w:type="even" r:id="rId17"/>
          <w:headerReference w:type="default" r:id="rId18"/>
          <w:footerReference w:type="default" r:id="rId19"/>
          <w:pgSz w:w="11906" w:h="16838"/>
          <w:pgMar w:top="1928" w:right="1134" w:bottom="1134" w:left="1134" w:header="1418" w:footer="1134" w:gutter="284"/>
          <w:pgNumType w:start="1"/>
          <w:cols w:space="425"/>
          <w:formProt w:val="0"/>
          <w:docGrid w:linePitch="312"/>
        </w:sectPr>
      </w:pPr>
      <w:r>
        <w:rPr>
          <w:rFonts w:hint="eastAsia"/>
        </w:rPr>
        <w:t>本文件主要起草人：刘思朝、李鹭、黄昶吟、孙卓婧、覃思颖、蒋宏、钟涛、陈致威、苏文潘。</w:t>
      </w:r>
    </w:p>
    <w:p w:rsidR="00341496" w:rsidRDefault="00341496">
      <w:pPr>
        <w:spacing w:line="20" w:lineRule="exact"/>
        <w:jc w:val="center"/>
        <w:rPr>
          <w:rFonts w:ascii="黑体" w:eastAsia="黑体" w:hAnsi="黑体"/>
          <w:sz w:val="32"/>
          <w:szCs w:val="32"/>
        </w:rPr>
      </w:pPr>
      <w:bookmarkStart w:id="20" w:name="BookMark4"/>
      <w:bookmarkEnd w:id="19"/>
    </w:p>
    <w:p w:rsidR="00341496" w:rsidRDefault="0034149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C2EEAE13B6E547B8B4EEF3DDFD7E2739"/>
        </w:placeholder>
      </w:sdtPr>
      <w:sdtEndPr/>
      <w:sdtContent>
        <w:p w:rsidR="00341496" w:rsidRDefault="0041430D">
          <w:pPr>
            <w:pStyle w:val="afffffffffb"/>
            <w:spacing w:beforeLines="100" w:before="240" w:afterLines="220" w:after="528"/>
          </w:pPr>
          <w:r>
            <w:rPr>
              <w:rFonts w:hint="eastAsia"/>
            </w:rPr>
            <w:t>农业科普展览内容设计规范</w:t>
          </w:r>
        </w:p>
      </w:sdtContent>
    </w:sdt>
    <w:p w:rsidR="00341496" w:rsidRDefault="0041430D">
      <w:pPr>
        <w:pStyle w:val="affc"/>
        <w:spacing w:before="240" w:after="240"/>
      </w:pPr>
      <w:bookmarkStart w:id="22" w:name="_Toc24884218"/>
      <w:bookmarkStart w:id="23" w:name="_Toc26718930"/>
      <w:bookmarkStart w:id="24" w:name="_Toc26986771"/>
      <w:bookmarkStart w:id="25" w:name="_Toc24884211"/>
      <w:bookmarkStart w:id="26" w:name="_Toc97192964"/>
      <w:bookmarkStart w:id="27" w:name="_Toc17233333"/>
      <w:bookmarkStart w:id="28" w:name="_Toc17233325"/>
      <w:bookmarkStart w:id="29" w:name="_Toc26648465"/>
      <w:bookmarkStart w:id="30" w:name="_Toc26986530"/>
      <w:bookmarkEnd w:id="21"/>
      <w:r>
        <w:rPr>
          <w:rFonts w:hint="eastAsia"/>
        </w:rPr>
        <w:t>范围</w:t>
      </w:r>
      <w:bookmarkEnd w:id="22"/>
      <w:bookmarkEnd w:id="23"/>
      <w:bookmarkEnd w:id="24"/>
      <w:bookmarkEnd w:id="25"/>
      <w:bookmarkEnd w:id="26"/>
      <w:bookmarkEnd w:id="27"/>
      <w:bookmarkEnd w:id="28"/>
      <w:bookmarkEnd w:id="29"/>
      <w:bookmarkEnd w:id="30"/>
    </w:p>
    <w:p w:rsidR="00341496" w:rsidRDefault="0041430D">
      <w:pPr>
        <w:pStyle w:val="afffff8"/>
        <w:ind w:firstLine="420"/>
      </w:pPr>
      <w:bookmarkStart w:id="31" w:name="_Toc24884219"/>
      <w:bookmarkStart w:id="32" w:name="_Toc24884212"/>
      <w:bookmarkStart w:id="33" w:name="_Toc26648466"/>
      <w:bookmarkStart w:id="34" w:name="_Toc17233334"/>
      <w:bookmarkStart w:id="35" w:name="_Toc17233326"/>
      <w:r>
        <w:rPr>
          <w:rFonts w:hint="eastAsia"/>
        </w:rPr>
        <w:t>本文件界定了农业科普展览内容设计的术语和定义，规定了农业科普展览内容设计的原则、设计</w:t>
      </w:r>
      <w:r>
        <w:rPr>
          <w:rFonts w:hint="eastAsia"/>
        </w:rPr>
        <w:t>的</w:t>
      </w:r>
      <w:r>
        <w:rPr>
          <w:rFonts w:hint="eastAsia"/>
        </w:rPr>
        <w:t>流程及各阶段的具体要求。</w:t>
      </w:r>
    </w:p>
    <w:p w:rsidR="00341496" w:rsidRDefault="0041430D">
      <w:pPr>
        <w:pStyle w:val="afffff8"/>
        <w:ind w:firstLine="420"/>
      </w:pPr>
      <w:r>
        <w:rPr>
          <w:rFonts w:hint="eastAsia"/>
        </w:rPr>
        <w:t>本文件适用于农业科普展览的内容设计工作，其他类型展览内容的设计可参照使用。</w:t>
      </w:r>
    </w:p>
    <w:p w:rsidR="00341496" w:rsidRDefault="0041430D">
      <w:pPr>
        <w:pStyle w:val="affc"/>
        <w:spacing w:before="240" w:after="240"/>
      </w:pPr>
      <w:bookmarkStart w:id="36" w:name="_Toc26986772"/>
      <w:bookmarkStart w:id="37" w:name="_Toc97192965"/>
      <w:bookmarkStart w:id="38" w:name="_Toc26986531"/>
      <w:bookmarkStart w:id="39" w:name="_Toc267189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E138BC391756451D89FFCF9C4E8F30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41496" w:rsidRDefault="0041430D">
          <w:pPr>
            <w:pStyle w:val="afffff8"/>
            <w:ind w:firstLine="420"/>
          </w:pPr>
          <w:r>
            <w:rPr>
              <w:rFonts w:hint="eastAsia"/>
            </w:rPr>
            <w:t>下列文</w:t>
          </w:r>
          <w:r>
            <w:rPr>
              <w:rFonts w:hint="eastAsia"/>
            </w:rPr>
            <w:t>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41496" w:rsidRDefault="0041430D">
      <w:pPr>
        <w:pStyle w:val="afffff8"/>
        <w:ind w:firstLine="420"/>
      </w:pPr>
      <w:r>
        <w:rPr>
          <w:rFonts w:hint="eastAsia"/>
        </w:rPr>
        <w:t xml:space="preserve">GB/T 31384  </w:t>
      </w:r>
      <w:r>
        <w:rPr>
          <w:rFonts w:hint="eastAsia"/>
        </w:rPr>
        <w:t>旅游景区公共信息导向系统设置规范</w:t>
      </w:r>
    </w:p>
    <w:p w:rsidR="00341496" w:rsidRDefault="0041430D">
      <w:pPr>
        <w:pStyle w:val="afffff8"/>
        <w:ind w:firstLine="420"/>
      </w:pPr>
      <w:r>
        <w:t>GB/T 50104</w:t>
      </w:r>
      <w:r>
        <w:rPr>
          <w:rFonts w:hint="eastAsia"/>
        </w:rPr>
        <w:t xml:space="preserve">  </w:t>
      </w:r>
      <w:r>
        <w:rPr>
          <w:rFonts w:ascii="Helvetica" w:eastAsia="Helvetica" w:hAnsi="Helvetica" w:cs="Helvetica"/>
          <w:szCs w:val="21"/>
          <w:shd w:val="clear" w:color="auto" w:fill="FFFFFF"/>
        </w:rPr>
        <w:t>建筑制图标准</w:t>
      </w:r>
    </w:p>
    <w:p w:rsidR="00341496" w:rsidRDefault="0041430D">
      <w:pPr>
        <w:pStyle w:val="afffff8"/>
        <w:ind w:firstLine="420"/>
      </w:pPr>
      <w:r>
        <w:t xml:space="preserve">GB 50222 </w:t>
      </w:r>
      <w:r>
        <w:rPr>
          <w:rFonts w:hint="eastAsia"/>
        </w:rPr>
        <w:t xml:space="preserve"> </w:t>
      </w:r>
      <w:r>
        <w:t>建筑内部装修设计防火规范</w:t>
      </w:r>
    </w:p>
    <w:p w:rsidR="00341496" w:rsidRDefault="0041430D">
      <w:pPr>
        <w:pStyle w:val="afffff8"/>
        <w:ind w:firstLine="420"/>
      </w:pPr>
      <w:r>
        <w:t xml:space="preserve">GB 50348 </w:t>
      </w:r>
      <w:r>
        <w:rPr>
          <w:rFonts w:hint="eastAsia"/>
        </w:rPr>
        <w:t xml:space="preserve"> </w:t>
      </w:r>
      <w:r>
        <w:t>安全防范工程技术规范</w:t>
      </w:r>
    </w:p>
    <w:p w:rsidR="001A2591" w:rsidRDefault="001A2591" w:rsidP="001A2591">
      <w:pPr>
        <w:pStyle w:val="afffff8"/>
        <w:ind w:firstLine="420"/>
      </w:pPr>
      <w:r>
        <w:rPr>
          <w:rFonts w:hint="eastAsia"/>
        </w:rPr>
        <w:t>WW/T 0088  博物馆展览内容设计规范</w:t>
      </w:r>
    </w:p>
    <w:p w:rsidR="00341496" w:rsidRDefault="0041430D">
      <w:pPr>
        <w:pStyle w:val="afffff8"/>
        <w:ind w:firstLine="420"/>
      </w:pPr>
      <w:r>
        <w:rPr>
          <w:rFonts w:hint="eastAsia"/>
        </w:rPr>
        <w:t xml:space="preserve">T/GXAS 1053  </w:t>
      </w:r>
      <w:r>
        <w:rPr>
          <w:rFonts w:hint="eastAsia"/>
        </w:rPr>
        <w:t>农业科普场所标识标牌设置规范</w:t>
      </w:r>
    </w:p>
    <w:p w:rsidR="00341496" w:rsidRDefault="0041430D">
      <w:pPr>
        <w:pStyle w:val="afffff8"/>
        <w:ind w:firstLine="420"/>
      </w:pPr>
      <w:r>
        <w:rPr>
          <w:rFonts w:hint="eastAsia"/>
        </w:rPr>
        <w:t xml:space="preserve">T/GXAS 1176  </w:t>
      </w:r>
      <w:r>
        <w:rPr>
          <w:rFonts w:hint="eastAsia"/>
        </w:rPr>
        <w:t>农业科普文创作品创作工作规范</w:t>
      </w:r>
    </w:p>
    <w:p w:rsidR="00341496" w:rsidRDefault="0041430D">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
        <w:placeholder>
          <w:docPart w:val="E6AD9BEE29E14D84B3AEF497F9CE22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41496" w:rsidRDefault="0041430D">
          <w:pPr>
            <w:pStyle w:val="afffff8"/>
            <w:ind w:firstLine="420"/>
          </w:pPr>
          <w:r>
            <w:t>下列术语和定义适用于本文件。</w:t>
          </w:r>
        </w:p>
      </w:sdtContent>
    </w:sdt>
    <w:p w:rsidR="00341496" w:rsidRDefault="0041430D">
      <w:pPr>
        <w:pStyle w:val="afffffffffff7"/>
        <w:ind w:left="420" w:hangingChars="200" w:hanging="420"/>
        <w:rPr>
          <w:rFonts w:ascii="黑体" w:eastAsia="黑体" w:hAnsi="黑体"/>
          <w:color w:val="0000FF"/>
        </w:rPr>
      </w:pPr>
      <w:bookmarkStart w:id="42" w:name="OLE_LINK15"/>
      <w:bookmarkStart w:id="43" w:name="OLE_LINK14"/>
      <w:r>
        <w:rPr>
          <w:rFonts w:ascii="黑体" w:eastAsia="黑体" w:hAnsi="黑体"/>
        </w:rPr>
        <w:br/>
      </w:r>
      <w:bookmarkEnd w:id="42"/>
      <w:bookmarkEnd w:id="43"/>
      <w:r>
        <w:rPr>
          <w:rFonts w:ascii="黑体" w:eastAsia="黑体" w:hAnsi="黑体" w:hint="eastAsia"/>
        </w:rPr>
        <w:t>内容设计</w:t>
      </w:r>
      <w:r>
        <w:rPr>
          <w:rFonts w:ascii="黑体" w:eastAsia="黑体" w:hAnsi="黑体" w:hint="eastAsia"/>
        </w:rPr>
        <w:t xml:space="preserve">  Content Design</w:t>
      </w:r>
    </w:p>
    <w:p w:rsidR="00341496" w:rsidRDefault="0041430D">
      <w:pPr>
        <w:pStyle w:val="afffff8"/>
        <w:ind w:firstLine="420"/>
      </w:pPr>
      <w:r>
        <w:rPr>
          <w:rFonts w:hint="eastAsia"/>
        </w:rPr>
        <w:t>依据农业科普展览的需求和目标，完成从团队组建、选题确定、大纲设计、内容确定、形式确定和美观设计的整个流程。</w:t>
      </w:r>
    </w:p>
    <w:p w:rsidR="00341496" w:rsidRDefault="0041430D">
      <w:pPr>
        <w:pStyle w:val="affc"/>
        <w:spacing w:before="240" w:after="240"/>
      </w:pPr>
      <w:r>
        <w:rPr>
          <w:rFonts w:hint="eastAsia"/>
        </w:rPr>
        <w:t>设计原则</w:t>
      </w:r>
    </w:p>
    <w:p w:rsidR="00341496" w:rsidRDefault="0041430D">
      <w:pPr>
        <w:pStyle w:val="affd"/>
        <w:spacing w:before="120" w:after="120"/>
      </w:pPr>
      <w:r>
        <w:rPr>
          <w:rFonts w:hint="eastAsia"/>
        </w:rPr>
        <w:t>科学性</w:t>
      </w:r>
    </w:p>
    <w:p w:rsidR="00341496" w:rsidRDefault="0041430D">
      <w:pPr>
        <w:pStyle w:val="afffff8"/>
        <w:ind w:firstLine="420"/>
      </w:pPr>
      <w:r>
        <w:rPr>
          <w:rFonts w:hint="eastAsia"/>
        </w:rPr>
        <w:t>应以农业科学知识为支撑，信息内容需准确、规范。</w:t>
      </w:r>
    </w:p>
    <w:p w:rsidR="00341496" w:rsidRDefault="0041430D">
      <w:pPr>
        <w:pStyle w:val="affd"/>
        <w:spacing w:before="120" w:after="120"/>
      </w:pPr>
      <w:r>
        <w:rPr>
          <w:rFonts w:hint="eastAsia"/>
        </w:rPr>
        <w:t>教育性</w:t>
      </w:r>
    </w:p>
    <w:p w:rsidR="00341496" w:rsidRDefault="0041430D">
      <w:pPr>
        <w:pStyle w:val="afffff8"/>
        <w:ind w:firstLine="420"/>
      </w:pPr>
      <w:r>
        <w:rPr>
          <w:rFonts w:hint="eastAsia"/>
        </w:rPr>
        <w:t>依托展览内容，</w:t>
      </w:r>
      <w:r>
        <w:t>丰富</w:t>
      </w:r>
      <w:r>
        <w:rPr>
          <w:rFonts w:hint="eastAsia"/>
        </w:rPr>
        <w:t>公众</w:t>
      </w:r>
      <w:r>
        <w:t>的知识和视野，提高</w:t>
      </w:r>
      <w:r>
        <w:rPr>
          <w:rFonts w:hint="eastAsia"/>
        </w:rPr>
        <w:t>公众</w:t>
      </w:r>
      <w:r>
        <w:t>的科学素质，树立强农兴农的责任感。</w:t>
      </w:r>
    </w:p>
    <w:p w:rsidR="00341496" w:rsidRDefault="0041430D">
      <w:pPr>
        <w:pStyle w:val="affd"/>
        <w:spacing w:before="120" w:after="120"/>
      </w:pPr>
      <w:r>
        <w:rPr>
          <w:rFonts w:hint="eastAsia"/>
        </w:rPr>
        <w:t>互动性</w:t>
      </w:r>
    </w:p>
    <w:p w:rsidR="00341496" w:rsidRDefault="0041430D">
      <w:pPr>
        <w:pStyle w:val="afffff8"/>
        <w:ind w:firstLine="420"/>
      </w:pPr>
      <w:r>
        <w:rPr>
          <w:rFonts w:hint="eastAsia"/>
        </w:rPr>
        <w:t>应针对公众的兴趣与好奇心，通过实物展示、互动探究、数字传播等形式，为公众提供可操作和可参与的体验。</w:t>
      </w:r>
    </w:p>
    <w:p w:rsidR="00341496" w:rsidRDefault="0041430D">
      <w:pPr>
        <w:pStyle w:val="affc"/>
        <w:spacing w:before="240" w:after="240"/>
      </w:pPr>
      <w:r>
        <w:rPr>
          <w:rFonts w:hint="eastAsia"/>
        </w:rPr>
        <w:t>设计流程</w:t>
      </w:r>
    </w:p>
    <w:p w:rsidR="00341496" w:rsidRDefault="0041430D">
      <w:pPr>
        <w:pStyle w:val="afffff8"/>
        <w:ind w:firstLine="420"/>
      </w:pPr>
      <w:r>
        <w:rPr>
          <w:rFonts w:hint="eastAsia"/>
        </w:rPr>
        <w:t>内容设计流程图见图</w:t>
      </w:r>
      <w:r>
        <w:rPr>
          <w:rFonts w:hint="eastAsia"/>
        </w:rPr>
        <w:t>1</w:t>
      </w:r>
      <w:r>
        <w:rPr>
          <w:rFonts w:hint="eastAsia"/>
        </w:rPr>
        <w:t>。</w:t>
      </w:r>
    </w:p>
    <w:p w:rsidR="00341496" w:rsidRDefault="0041430D">
      <w:pPr>
        <w:pStyle w:val="afffff8"/>
        <w:adjustRightInd w:val="0"/>
        <w:ind w:firstLineChars="0" w:firstLine="0"/>
        <w:jc w:val="center"/>
      </w:pPr>
      <w:r>
        <w:rPr>
          <w:rFonts w:hint="eastAsia"/>
          <w:noProof/>
        </w:rPr>
        <w:lastRenderedPageBreak/>
        <w:drawing>
          <wp:inline distT="0" distB="0" distL="114300" distR="114300">
            <wp:extent cx="5925185" cy="2716530"/>
            <wp:effectExtent l="0" t="0" r="0" b="0"/>
            <wp:docPr id="6" name="图片 6" descr="新建 PPTX 演示文稿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新建 PPTX 演示文稿_03"/>
                    <pic:cNvPicPr>
                      <a:picLocks noChangeAspect="1"/>
                    </pic:cNvPicPr>
                  </pic:nvPicPr>
                  <pic:blipFill>
                    <a:blip r:embed="rId20"/>
                    <a:srcRect t="9621" b="8878"/>
                    <a:stretch>
                      <a:fillRect/>
                    </a:stretch>
                  </pic:blipFill>
                  <pic:spPr>
                    <a:xfrm>
                      <a:off x="0" y="0"/>
                      <a:ext cx="5925185" cy="2716530"/>
                    </a:xfrm>
                    <a:prstGeom prst="rect">
                      <a:avLst/>
                    </a:prstGeom>
                  </pic:spPr>
                </pic:pic>
              </a:graphicData>
            </a:graphic>
          </wp:inline>
        </w:drawing>
      </w:r>
    </w:p>
    <w:p w:rsidR="00341496" w:rsidRDefault="0041430D">
      <w:pPr>
        <w:pStyle w:val="afd"/>
        <w:spacing w:before="120" w:after="120"/>
      </w:pPr>
      <w:r>
        <w:rPr>
          <w:rFonts w:hint="eastAsia"/>
        </w:rPr>
        <w:t>内容设计流程图</w:t>
      </w:r>
    </w:p>
    <w:p w:rsidR="00341496" w:rsidRDefault="0041430D">
      <w:pPr>
        <w:pStyle w:val="affc"/>
        <w:spacing w:before="240" w:after="240"/>
      </w:pPr>
      <w:r>
        <w:rPr>
          <w:rFonts w:hint="eastAsia"/>
        </w:rPr>
        <w:t>团队组建</w:t>
      </w:r>
    </w:p>
    <w:p w:rsidR="00341496" w:rsidRDefault="0041430D">
      <w:pPr>
        <w:pStyle w:val="afffffffff1"/>
        <w:numPr>
          <w:ilvl w:val="2"/>
          <w:numId w:val="0"/>
        </w:numPr>
        <w:adjustRightInd w:val="0"/>
        <w:ind w:firstLineChars="200" w:firstLine="420"/>
      </w:pPr>
      <w:r>
        <w:rPr>
          <w:rFonts w:hint="eastAsia"/>
        </w:rPr>
        <w:t>应组建由负责人与专家指导组统筹引领，农业、设计、科普等领域专业人员协同参与的团队。</w:t>
      </w:r>
    </w:p>
    <w:p w:rsidR="00341496" w:rsidRDefault="0041430D">
      <w:pPr>
        <w:pStyle w:val="affc"/>
        <w:spacing w:before="240" w:after="240"/>
      </w:pPr>
      <w:r>
        <w:rPr>
          <w:rFonts w:hint="eastAsia"/>
        </w:rPr>
        <w:t>前期准备</w:t>
      </w:r>
    </w:p>
    <w:p w:rsidR="00341496" w:rsidRDefault="0041430D">
      <w:pPr>
        <w:pStyle w:val="afffffffff1"/>
      </w:pPr>
      <w:r>
        <w:rPr>
          <w:rFonts w:hint="eastAsia"/>
        </w:rPr>
        <w:t>选题方向：应从解读与农业相关的国家政策、前沿科技、社会热点，科学家精神以及澄清科学类谣言等进行选题。</w:t>
      </w:r>
    </w:p>
    <w:p w:rsidR="00341496" w:rsidRDefault="0041430D">
      <w:pPr>
        <w:pStyle w:val="afffffffff1"/>
      </w:pPr>
      <w:r>
        <w:rPr>
          <w:rFonts w:hint="eastAsia"/>
        </w:rPr>
        <w:t>前期调研</w:t>
      </w:r>
      <w:r>
        <w:rPr>
          <w:rFonts w:hint="eastAsia"/>
        </w:rPr>
        <w:t>：</w:t>
      </w:r>
      <w:r>
        <w:rPr>
          <w:rFonts w:hint="eastAsia"/>
        </w:rPr>
        <w:t>前期调研，包括但不限于：</w:t>
      </w:r>
    </w:p>
    <w:p w:rsidR="00341496" w:rsidRDefault="0041430D">
      <w:pPr>
        <w:pStyle w:val="afffffffff1"/>
        <w:numPr>
          <w:ilvl w:val="2"/>
          <w:numId w:val="0"/>
        </w:numPr>
        <w:adjustRightInd w:val="0"/>
        <w:ind w:firstLineChars="200" w:firstLine="420"/>
      </w:pPr>
      <w:r>
        <w:rPr>
          <w:rFonts w:hint="eastAsia"/>
        </w:rPr>
        <w:t>——调研方式：采用问卷调查、访谈、查阅文献资料、数据分析等方式；</w:t>
      </w:r>
    </w:p>
    <w:p w:rsidR="00341496" w:rsidRDefault="0041430D">
      <w:pPr>
        <w:pStyle w:val="afffffffff1"/>
        <w:numPr>
          <w:ilvl w:val="2"/>
          <w:numId w:val="0"/>
        </w:numPr>
        <w:adjustRightInd w:val="0"/>
        <w:ind w:firstLineChars="200" w:firstLine="420"/>
      </w:pPr>
      <w:r>
        <w:rPr>
          <w:rFonts w:hint="eastAsia"/>
        </w:rPr>
        <w:t>——目标受众：包括农业专家、基层农技推广人员、科普工作者、农民、学生等；</w:t>
      </w:r>
    </w:p>
    <w:p w:rsidR="00341496" w:rsidRDefault="0041430D">
      <w:pPr>
        <w:pStyle w:val="afffffffff1"/>
        <w:numPr>
          <w:ilvl w:val="2"/>
          <w:numId w:val="0"/>
        </w:numPr>
        <w:adjustRightInd w:val="0"/>
        <w:ind w:firstLineChars="200" w:firstLine="420"/>
      </w:pPr>
      <w:r>
        <w:rPr>
          <w:rFonts w:hint="eastAsia"/>
        </w:rPr>
        <w:t>——调研内容：对展览选题的内容、形式以及公众的兴趣点和需求等进行调研。</w:t>
      </w:r>
    </w:p>
    <w:p w:rsidR="00341496" w:rsidRDefault="0041430D">
      <w:pPr>
        <w:pStyle w:val="afffffffff1"/>
      </w:pPr>
      <w:r>
        <w:rPr>
          <w:rFonts w:hint="eastAsia"/>
        </w:rPr>
        <w:t>选题分析：应按照</w:t>
      </w:r>
      <w:r>
        <w:rPr>
          <w:rFonts w:hint="eastAsia"/>
        </w:rPr>
        <w:t>WW/T 0088</w:t>
      </w:r>
      <w:r>
        <w:rPr>
          <w:rFonts w:hint="eastAsia"/>
        </w:rPr>
        <w:t>资料研究</w:t>
      </w:r>
      <w:r>
        <w:rPr>
          <w:rFonts w:hint="eastAsia"/>
        </w:rPr>
        <w:t>的要求执行。</w:t>
      </w:r>
    </w:p>
    <w:p w:rsidR="00341496" w:rsidRDefault="0041430D">
      <w:pPr>
        <w:pStyle w:val="afffffffff1"/>
      </w:pPr>
      <w:r>
        <w:rPr>
          <w:rFonts w:hint="eastAsia"/>
        </w:rPr>
        <w:t>资料收集：主要收集农业科学技术成果、地方农业产业现状、农耕文化遗产、典型农业案例、农业人物事迹等农业科学知识资料，形式包括但不限于文献、图文和视频等资料。</w:t>
      </w:r>
    </w:p>
    <w:p w:rsidR="00341496" w:rsidRDefault="0041430D">
      <w:pPr>
        <w:pStyle w:val="affc"/>
        <w:spacing w:before="240" w:after="240"/>
      </w:pPr>
      <w:r>
        <w:rPr>
          <w:rFonts w:hint="eastAsia"/>
        </w:rPr>
        <w:t>展览</w:t>
      </w:r>
      <w:r>
        <w:rPr>
          <w:rFonts w:hint="eastAsia"/>
        </w:rPr>
        <w:t>大纲</w:t>
      </w:r>
    </w:p>
    <w:p w:rsidR="00341496" w:rsidRDefault="0041430D">
      <w:pPr>
        <w:pStyle w:val="afffffffff1"/>
        <w:numPr>
          <w:ilvl w:val="2"/>
          <w:numId w:val="0"/>
        </w:numPr>
        <w:ind w:firstLineChars="200" w:firstLine="420"/>
      </w:pPr>
      <w:r>
        <w:rPr>
          <w:rFonts w:hint="eastAsia"/>
        </w:rPr>
        <w:t>应按照</w:t>
      </w:r>
      <w:r>
        <w:rPr>
          <w:rFonts w:hint="eastAsia"/>
        </w:rPr>
        <w:t>WW/T 0088</w:t>
      </w:r>
      <w:r>
        <w:rPr>
          <w:rFonts w:hint="eastAsia"/>
        </w:rPr>
        <w:t>展览大纲的要求执行</w:t>
      </w:r>
      <w:r>
        <w:rPr>
          <w:rFonts w:hint="eastAsia"/>
        </w:rPr>
        <w:t>。</w:t>
      </w:r>
    </w:p>
    <w:p w:rsidR="00341496" w:rsidRDefault="0041430D">
      <w:pPr>
        <w:pStyle w:val="affc"/>
        <w:spacing w:before="240" w:after="240"/>
      </w:pPr>
      <w:r>
        <w:rPr>
          <w:rFonts w:hint="eastAsia"/>
        </w:rPr>
        <w:t>内容确定</w:t>
      </w:r>
    </w:p>
    <w:p w:rsidR="00341496" w:rsidRDefault="0041430D">
      <w:pPr>
        <w:pStyle w:val="afffffffff1"/>
      </w:pPr>
      <w:r>
        <w:rPr>
          <w:rFonts w:hint="eastAsia"/>
        </w:rPr>
        <w:t>应围绕展览主题和大纲设计方案，将收集的相关视频、文字信息等形成展览文本。</w:t>
      </w:r>
    </w:p>
    <w:p w:rsidR="00341496" w:rsidRDefault="0041430D">
      <w:pPr>
        <w:pStyle w:val="afffffffff1"/>
      </w:pPr>
      <w:r>
        <w:t>无侵权内容，引用资料</w:t>
      </w:r>
      <w:r>
        <w:rPr>
          <w:rFonts w:hint="eastAsia"/>
        </w:rPr>
        <w:t>应</w:t>
      </w:r>
      <w:r>
        <w:t>标注来源</w:t>
      </w:r>
      <w:r>
        <w:rPr>
          <w:rFonts w:hint="eastAsia"/>
        </w:rPr>
        <w:t>。</w:t>
      </w:r>
    </w:p>
    <w:p w:rsidR="00341496" w:rsidRDefault="0041430D">
      <w:pPr>
        <w:pStyle w:val="afffffffff1"/>
      </w:pPr>
      <w:r>
        <w:rPr>
          <w:rFonts w:hint="eastAsia"/>
        </w:rPr>
        <w:t>专业术语应附带解释，生僻字标注中文拼音，字体符合</w:t>
      </w:r>
      <w:r>
        <w:rPr>
          <w:rFonts w:hint="eastAsia"/>
        </w:rPr>
        <w:t>GB/T 31384</w:t>
      </w:r>
      <w:r>
        <w:rPr>
          <w:rFonts w:hint="eastAsia"/>
        </w:rPr>
        <w:t>要求。</w:t>
      </w:r>
    </w:p>
    <w:p w:rsidR="00341496" w:rsidRDefault="0041430D">
      <w:pPr>
        <w:pStyle w:val="afffffffff1"/>
      </w:pPr>
      <w:r>
        <w:rPr>
          <w:rFonts w:hint="eastAsia"/>
        </w:rPr>
        <w:t>可食用类农产品应明确安全标准及食用注意事项。</w:t>
      </w:r>
    </w:p>
    <w:p w:rsidR="00341496" w:rsidRDefault="0041430D">
      <w:pPr>
        <w:pStyle w:val="afffffffff1"/>
      </w:pPr>
      <w:r>
        <w:rPr>
          <w:rFonts w:hint="eastAsia"/>
        </w:rPr>
        <w:t>内容编排应逻辑清，章节明确等。</w:t>
      </w:r>
    </w:p>
    <w:p w:rsidR="00341496" w:rsidRDefault="0041430D">
      <w:pPr>
        <w:pStyle w:val="affc"/>
        <w:spacing w:before="240" w:after="240"/>
      </w:pPr>
      <w:r>
        <w:rPr>
          <w:rFonts w:hint="eastAsia"/>
        </w:rPr>
        <w:t>形式确定</w:t>
      </w:r>
    </w:p>
    <w:p w:rsidR="00341496" w:rsidRDefault="0041430D">
      <w:pPr>
        <w:pStyle w:val="afffff8"/>
        <w:ind w:firstLine="420"/>
      </w:pPr>
      <w:r>
        <w:rPr>
          <w:rFonts w:hint="eastAsia"/>
        </w:rPr>
        <w:t>从表</w:t>
      </w:r>
      <w:r>
        <w:rPr>
          <w:rFonts w:hint="eastAsia"/>
        </w:rPr>
        <w:t>1</w:t>
      </w:r>
      <w:r>
        <w:rPr>
          <w:rFonts w:hint="eastAsia"/>
        </w:rPr>
        <w:t>确定。</w:t>
      </w:r>
    </w:p>
    <w:p w:rsidR="001A2591" w:rsidRDefault="001A2591">
      <w:pPr>
        <w:pStyle w:val="afffff8"/>
        <w:ind w:firstLine="420"/>
        <w:rPr>
          <w:rFonts w:hint="eastAsia"/>
        </w:rPr>
      </w:pPr>
    </w:p>
    <w:p w:rsidR="00341496" w:rsidRDefault="0041430D">
      <w:pPr>
        <w:pStyle w:val="aff2"/>
        <w:spacing w:before="120" w:after="120"/>
      </w:pPr>
      <w:r>
        <w:rPr>
          <w:rFonts w:hint="eastAsia"/>
        </w:rPr>
        <w:lastRenderedPageBreak/>
        <w:t>农业科普展览形式和具体内容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75"/>
        <w:gridCol w:w="2222"/>
        <w:gridCol w:w="5947"/>
      </w:tblGrid>
      <w:tr w:rsidR="00341496">
        <w:trPr>
          <w:trHeight w:val="345"/>
        </w:trPr>
        <w:tc>
          <w:tcPr>
            <w:tcW w:w="1175"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展览形式</w:t>
            </w: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展览类型（包括但不限于）</w:t>
            </w:r>
          </w:p>
        </w:tc>
        <w:tc>
          <w:tcPr>
            <w:tcW w:w="5947"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具体内容（包括不限于）</w:t>
            </w:r>
          </w:p>
        </w:tc>
      </w:tr>
      <w:tr w:rsidR="00341496">
        <w:tc>
          <w:tcPr>
            <w:tcW w:w="1175" w:type="dxa"/>
            <w:vMerge w:val="restart"/>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实物展览形式</w:t>
            </w: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农作物</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农产品</w:t>
            </w:r>
          </w:p>
        </w:tc>
        <w:tc>
          <w:tcPr>
            <w:tcW w:w="5947" w:type="dxa"/>
            <w:shd w:val="clear" w:color="auto" w:fill="FFFFFF"/>
            <w:vAlign w:val="center"/>
          </w:tcPr>
          <w:p w:rsidR="00341496" w:rsidRDefault="0041430D">
            <w:pPr>
              <w:pStyle w:val="afffff8"/>
              <w:numPr>
                <w:ilvl w:val="0"/>
                <w:numId w:val="32"/>
              </w:numPr>
              <w:adjustRightInd w:val="0"/>
              <w:ind w:firstLineChars="100" w:firstLine="180"/>
              <w:jc w:val="left"/>
              <w:rPr>
                <w:rFonts w:hAnsi="宋体" w:cs="宋体"/>
                <w:color w:val="000000"/>
                <w:sz w:val="18"/>
                <w:szCs w:val="18"/>
              </w:rPr>
            </w:pPr>
            <w:r>
              <w:rPr>
                <w:rFonts w:hAnsi="宋体" w:cs="宋体" w:hint="eastAsia"/>
                <w:color w:val="000000"/>
                <w:sz w:val="18"/>
                <w:szCs w:val="18"/>
              </w:rPr>
              <w:t>种子、幼苗、成株、结果期植株等不同生长阶段的农作物；</w:t>
            </w:r>
          </w:p>
          <w:p w:rsidR="00341496" w:rsidRDefault="0041430D">
            <w:pPr>
              <w:pStyle w:val="afffff8"/>
              <w:numPr>
                <w:ilvl w:val="0"/>
                <w:numId w:val="32"/>
              </w:numPr>
              <w:adjustRightInd w:val="0"/>
              <w:ind w:firstLineChars="100" w:firstLine="180"/>
              <w:jc w:val="left"/>
              <w:rPr>
                <w:rFonts w:hAnsi="宋体" w:cs="宋体"/>
                <w:color w:val="000000"/>
                <w:sz w:val="18"/>
                <w:szCs w:val="18"/>
              </w:rPr>
            </w:pPr>
            <w:r>
              <w:rPr>
                <w:rFonts w:hAnsi="宋体" w:cs="宋体" w:hint="eastAsia"/>
                <w:color w:val="000000"/>
                <w:sz w:val="18"/>
                <w:szCs w:val="18"/>
              </w:rPr>
              <w:t>昆虫活体或标本展示；</w:t>
            </w:r>
          </w:p>
          <w:p w:rsidR="00341496" w:rsidRDefault="0041430D">
            <w:pPr>
              <w:pStyle w:val="afffff8"/>
              <w:numPr>
                <w:ilvl w:val="0"/>
                <w:numId w:val="32"/>
              </w:numPr>
              <w:adjustRightInd w:val="0"/>
              <w:ind w:firstLineChars="100" w:firstLine="180"/>
              <w:jc w:val="left"/>
              <w:rPr>
                <w:rFonts w:hAnsi="宋体" w:cs="宋体"/>
                <w:color w:val="000000"/>
                <w:sz w:val="18"/>
                <w:szCs w:val="18"/>
              </w:rPr>
            </w:pPr>
            <w:r>
              <w:rPr>
                <w:rFonts w:hAnsi="宋体" w:cs="宋体" w:hint="eastAsia"/>
                <w:color w:val="000000"/>
                <w:sz w:val="18"/>
                <w:szCs w:val="18"/>
              </w:rPr>
              <w:t>粮食作物类、经济作物类、特色果蔬类、畜禽水产类等农产品</w:t>
            </w:r>
          </w:p>
        </w:tc>
      </w:tr>
      <w:tr w:rsidR="00341496">
        <w:tc>
          <w:tcPr>
            <w:tcW w:w="1175" w:type="dxa"/>
            <w:vMerge/>
            <w:shd w:val="clear" w:color="auto" w:fill="FFFFFF"/>
            <w:vAlign w:val="center"/>
          </w:tcPr>
          <w:p w:rsidR="00341496" w:rsidRDefault="00341496">
            <w:pPr>
              <w:widowControl/>
              <w:snapToGrid w:val="0"/>
              <w:spacing w:line="240" w:lineRule="auto"/>
              <w:jc w:val="center"/>
              <w:rPr>
                <w:rFonts w:ascii="宋体" w:hAnsi="宋体" w:cs="宋体"/>
                <w:color w:val="000000"/>
                <w:sz w:val="18"/>
                <w:szCs w:val="18"/>
              </w:rPr>
            </w:pP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农机设备</w:t>
            </w:r>
          </w:p>
        </w:tc>
        <w:tc>
          <w:tcPr>
            <w:tcW w:w="5947" w:type="dxa"/>
            <w:shd w:val="clear" w:color="auto" w:fill="FFFFFF"/>
            <w:vAlign w:val="center"/>
          </w:tcPr>
          <w:p w:rsidR="00341496" w:rsidRDefault="0041430D">
            <w:pPr>
              <w:pStyle w:val="afffff8"/>
              <w:numPr>
                <w:ilvl w:val="0"/>
                <w:numId w:val="33"/>
              </w:numPr>
              <w:adjustRightInd w:val="0"/>
              <w:ind w:firstLineChars="100" w:firstLine="180"/>
              <w:jc w:val="left"/>
              <w:rPr>
                <w:rFonts w:hAnsi="宋体" w:cs="宋体"/>
                <w:color w:val="000000"/>
                <w:sz w:val="18"/>
                <w:szCs w:val="18"/>
              </w:rPr>
            </w:pPr>
            <w:r>
              <w:rPr>
                <w:rFonts w:hint="eastAsia"/>
                <w:sz w:val="18"/>
                <w:szCs w:val="18"/>
              </w:rPr>
              <w:t>包括耕作类设备、播种类设备以及</w:t>
            </w:r>
            <w:r>
              <w:rPr>
                <w:rFonts w:hAnsi="宋体" w:cs="宋体" w:hint="eastAsia"/>
                <w:color w:val="000000"/>
                <w:sz w:val="18"/>
                <w:szCs w:val="18"/>
              </w:rPr>
              <w:t>农产品加工类设备等；</w:t>
            </w:r>
          </w:p>
          <w:p w:rsidR="00341496" w:rsidRDefault="0041430D">
            <w:pPr>
              <w:pStyle w:val="afffff8"/>
              <w:numPr>
                <w:ilvl w:val="0"/>
                <w:numId w:val="33"/>
              </w:numPr>
              <w:adjustRightInd w:val="0"/>
              <w:ind w:firstLineChars="100" w:firstLine="180"/>
              <w:jc w:val="left"/>
              <w:rPr>
                <w:rFonts w:hAnsi="宋体" w:cs="宋体"/>
                <w:color w:val="000000"/>
                <w:sz w:val="18"/>
                <w:szCs w:val="18"/>
              </w:rPr>
            </w:pPr>
            <w:r>
              <w:rPr>
                <w:rFonts w:hint="eastAsia"/>
                <w:sz w:val="18"/>
                <w:szCs w:val="18"/>
              </w:rPr>
              <w:t>可结合实物拆解、动态演示展示核心原理</w:t>
            </w:r>
          </w:p>
        </w:tc>
      </w:tr>
      <w:tr w:rsidR="00341496">
        <w:tc>
          <w:tcPr>
            <w:tcW w:w="1175" w:type="dxa"/>
            <w:vMerge/>
            <w:shd w:val="clear" w:color="auto" w:fill="FFFFFF"/>
            <w:vAlign w:val="center"/>
          </w:tcPr>
          <w:p w:rsidR="00341496" w:rsidRDefault="00341496">
            <w:pPr>
              <w:widowControl/>
              <w:snapToGrid w:val="0"/>
              <w:spacing w:line="240" w:lineRule="auto"/>
              <w:jc w:val="center"/>
              <w:rPr>
                <w:rFonts w:ascii="宋体" w:hAnsi="宋体" w:cs="宋体"/>
                <w:color w:val="000000"/>
                <w:sz w:val="18"/>
                <w:szCs w:val="18"/>
              </w:rPr>
            </w:pP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传统农具</w:t>
            </w:r>
          </w:p>
        </w:tc>
        <w:tc>
          <w:tcPr>
            <w:tcW w:w="5947" w:type="dxa"/>
            <w:shd w:val="clear" w:color="auto" w:fill="FFFFFF"/>
            <w:vAlign w:val="center"/>
          </w:tcPr>
          <w:p w:rsidR="00341496" w:rsidRDefault="0041430D">
            <w:pPr>
              <w:pStyle w:val="afffff8"/>
              <w:numPr>
                <w:ilvl w:val="0"/>
                <w:numId w:val="34"/>
              </w:numPr>
              <w:adjustRightInd w:val="0"/>
              <w:ind w:firstLineChars="100" w:firstLine="180"/>
              <w:jc w:val="left"/>
              <w:rPr>
                <w:sz w:val="18"/>
                <w:szCs w:val="18"/>
              </w:rPr>
            </w:pPr>
            <w:r>
              <w:rPr>
                <w:rFonts w:hint="eastAsia"/>
                <w:sz w:val="18"/>
                <w:szCs w:val="18"/>
              </w:rPr>
              <w:t>结合农耕场景复原相关农具；</w:t>
            </w:r>
          </w:p>
          <w:p w:rsidR="00341496" w:rsidRDefault="0041430D">
            <w:pPr>
              <w:pStyle w:val="afffff8"/>
              <w:numPr>
                <w:ilvl w:val="0"/>
                <w:numId w:val="34"/>
              </w:numPr>
              <w:adjustRightInd w:val="0"/>
              <w:ind w:firstLineChars="100" w:firstLine="180"/>
              <w:jc w:val="left"/>
              <w:rPr>
                <w:rFonts w:hAnsi="宋体" w:cs="宋体"/>
                <w:color w:val="000000"/>
                <w:sz w:val="18"/>
                <w:szCs w:val="18"/>
              </w:rPr>
            </w:pPr>
            <w:r>
              <w:rPr>
                <w:rFonts w:hint="eastAsia"/>
                <w:sz w:val="18"/>
                <w:szCs w:val="18"/>
              </w:rPr>
              <w:t>可配套文字或短视频说明</w:t>
            </w:r>
          </w:p>
        </w:tc>
      </w:tr>
      <w:tr w:rsidR="00341496">
        <w:trPr>
          <w:trHeight w:val="861"/>
        </w:trPr>
        <w:tc>
          <w:tcPr>
            <w:tcW w:w="1175" w:type="dxa"/>
            <w:shd w:val="clear" w:color="auto" w:fill="FFFFFF"/>
            <w:vAlign w:val="center"/>
          </w:tcPr>
          <w:p w:rsidR="00341496" w:rsidRDefault="0041430D">
            <w:pPr>
              <w:widowControl/>
              <w:snapToGrid w:val="0"/>
              <w:spacing w:line="240" w:lineRule="auto"/>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数字展览形式</w:t>
            </w: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多媒体展示</w:t>
            </w:r>
          </w:p>
        </w:tc>
        <w:tc>
          <w:tcPr>
            <w:tcW w:w="5947" w:type="dxa"/>
            <w:shd w:val="clear" w:color="auto" w:fill="FFFFFF"/>
            <w:vAlign w:val="center"/>
          </w:tcPr>
          <w:p w:rsidR="00341496" w:rsidRDefault="0041430D">
            <w:pPr>
              <w:pStyle w:val="afffff8"/>
              <w:numPr>
                <w:ilvl w:val="0"/>
                <w:numId w:val="35"/>
              </w:numPr>
              <w:adjustRightInd w:val="0"/>
              <w:ind w:firstLineChars="100" w:firstLine="180"/>
              <w:jc w:val="left"/>
              <w:rPr>
                <w:sz w:val="18"/>
                <w:szCs w:val="18"/>
              </w:rPr>
            </w:pPr>
            <w:r>
              <w:rPr>
                <w:rFonts w:hint="eastAsia"/>
                <w:sz w:val="18"/>
                <w:szCs w:val="18"/>
              </w:rPr>
              <w:t>互动机器人：设置剧情分支选择、知识点弹窗问答；</w:t>
            </w:r>
          </w:p>
          <w:p w:rsidR="00341496" w:rsidRDefault="0041430D">
            <w:pPr>
              <w:pStyle w:val="afffff8"/>
              <w:numPr>
                <w:ilvl w:val="0"/>
                <w:numId w:val="35"/>
              </w:numPr>
              <w:adjustRightInd w:val="0"/>
              <w:ind w:firstLineChars="100" w:firstLine="180"/>
              <w:jc w:val="left"/>
              <w:rPr>
                <w:sz w:val="18"/>
                <w:szCs w:val="18"/>
              </w:rPr>
            </w:pPr>
            <w:r>
              <w:rPr>
                <w:rFonts w:hint="eastAsia"/>
                <w:sz w:val="18"/>
                <w:szCs w:val="18"/>
              </w:rPr>
              <w:t>农业科普视频：展播农业技术纪录片、农民致富案例、病虫害防治动画等内容；</w:t>
            </w:r>
          </w:p>
          <w:p w:rsidR="00341496" w:rsidRDefault="0041430D">
            <w:pPr>
              <w:pStyle w:val="afffff8"/>
              <w:numPr>
                <w:ilvl w:val="0"/>
                <w:numId w:val="35"/>
              </w:numPr>
              <w:adjustRightInd w:val="0"/>
              <w:ind w:firstLineChars="100" w:firstLine="180"/>
              <w:jc w:val="left"/>
              <w:rPr>
                <w:sz w:val="18"/>
                <w:szCs w:val="18"/>
              </w:rPr>
            </w:pPr>
            <w:r>
              <w:rPr>
                <w:rFonts w:hint="eastAsia"/>
                <w:sz w:val="18"/>
                <w:szCs w:val="18"/>
              </w:rPr>
              <w:t>互动触控科普屏：设置触控式多媒体查询屏，内置作物品种库、农机技术库、农耕文化库等农业知识数据库；</w:t>
            </w:r>
          </w:p>
          <w:p w:rsidR="00341496" w:rsidRDefault="0041430D">
            <w:pPr>
              <w:pStyle w:val="afffff8"/>
              <w:numPr>
                <w:ilvl w:val="0"/>
                <w:numId w:val="35"/>
              </w:numPr>
              <w:adjustRightInd w:val="0"/>
              <w:ind w:firstLineChars="100" w:firstLine="180"/>
              <w:jc w:val="left"/>
              <w:rPr>
                <w:rFonts w:hAnsi="宋体" w:cs="宋体"/>
                <w:color w:val="000000"/>
                <w:sz w:val="18"/>
                <w:szCs w:val="18"/>
              </w:rPr>
            </w:pPr>
            <w:r>
              <w:rPr>
                <w:rFonts w:hint="eastAsia"/>
                <w:sz w:val="18"/>
                <w:szCs w:val="18"/>
              </w:rPr>
              <w:t>LED</w:t>
            </w:r>
            <w:r>
              <w:rPr>
                <w:rFonts w:hint="eastAsia"/>
                <w:sz w:val="18"/>
                <w:szCs w:val="18"/>
              </w:rPr>
              <w:t>屏幕与静态展品叠加：展示农机原理、作物生长周期等科普视频</w:t>
            </w:r>
          </w:p>
        </w:tc>
      </w:tr>
      <w:tr w:rsidR="00341496">
        <w:trPr>
          <w:trHeight w:val="340"/>
        </w:trPr>
        <w:tc>
          <w:tcPr>
            <w:tcW w:w="1175" w:type="dxa"/>
            <w:vMerge w:val="restart"/>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互动体验形式</w:t>
            </w: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农事实操体验</w:t>
            </w:r>
          </w:p>
        </w:tc>
        <w:tc>
          <w:tcPr>
            <w:tcW w:w="5947" w:type="dxa"/>
            <w:shd w:val="clear" w:color="auto" w:fill="FFFFFF"/>
            <w:vAlign w:val="center"/>
          </w:tcPr>
          <w:p w:rsidR="00341496" w:rsidRDefault="0041430D">
            <w:pPr>
              <w:pStyle w:val="afffff8"/>
              <w:adjustRightInd w:val="0"/>
              <w:ind w:firstLineChars="100" w:firstLine="180"/>
              <w:jc w:val="left"/>
              <w:rPr>
                <w:rFonts w:hAnsi="宋体" w:cs="宋体"/>
                <w:color w:val="000000"/>
                <w:sz w:val="18"/>
                <w:szCs w:val="18"/>
              </w:rPr>
            </w:pPr>
            <w:r>
              <w:rPr>
                <w:rFonts w:hint="eastAsia"/>
                <w:sz w:val="18"/>
                <w:szCs w:val="18"/>
              </w:rPr>
              <w:t>设置采摘、播种、灌溉、农机模拟操作等场景，配备安全农事工具</w:t>
            </w:r>
          </w:p>
        </w:tc>
      </w:tr>
      <w:tr w:rsidR="00341496">
        <w:tc>
          <w:tcPr>
            <w:tcW w:w="1175" w:type="dxa"/>
            <w:vMerge/>
            <w:shd w:val="clear" w:color="auto" w:fill="FFFFFF"/>
            <w:vAlign w:val="center"/>
          </w:tcPr>
          <w:p w:rsidR="00341496" w:rsidRDefault="00341496">
            <w:pPr>
              <w:widowControl/>
              <w:snapToGrid w:val="0"/>
              <w:spacing w:line="240" w:lineRule="auto"/>
              <w:jc w:val="center"/>
              <w:rPr>
                <w:rFonts w:ascii="宋体" w:hAnsi="宋体" w:cs="宋体"/>
                <w:color w:val="000000"/>
                <w:sz w:val="18"/>
                <w:szCs w:val="18"/>
              </w:rPr>
            </w:pP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趣味互动活动</w:t>
            </w:r>
          </w:p>
        </w:tc>
        <w:tc>
          <w:tcPr>
            <w:tcW w:w="5947" w:type="dxa"/>
            <w:shd w:val="clear" w:color="auto" w:fill="FFFFFF"/>
            <w:vAlign w:val="center"/>
          </w:tcPr>
          <w:p w:rsidR="00341496" w:rsidRDefault="0041430D">
            <w:pPr>
              <w:pStyle w:val="afffff8"/>
              <w:numPr>
                <w:ilvl w:val="0"/>
                <w:numId w:val="36"/>
              </w:numPr>
              <w:adjustRightInd w:val="0"/>
              <w:ind w:firstLineChars="100" w:firstLine="180"/>
              <w:jc w:val="left"/>
              <w:rPr>
                <w:sz w:val="18"/>
                <w:szCs w:val="18"/>
              </w:rPr>
            </w:pPr>
            <w:r>
              <w:rPr>
                <w:rFonts w:hint="eastAsia"/>
                <w:sz w:val="18"/>
                <w:szCs w:val="18"/>
              </w:rPr>
              <w:t>设计作物拼图、农机模型组装、农业知识问答、病虫害识别挑战赛等游戏；</w:t>
            </w:r>
          </w:p>
          <w:p w:rsidR="00341496" w:rsidRDefault="0041430D">
            <w:pPr>
              <w:pStyle w:val="afffff8"/>
              <w:numPr>
                <w:ilvl w:val="0"/>
                <w:numId w:val="36"/>
              </w:numPr>
              <w:adjustRightInd w:val="0"/>
              <w:ind w:firstLineChars="100" w:firstLine="180"/>
              <w:jc w:val="left"/>
              <w:rPr>
                <w:rFonts w:hAnsi="宋体" w:cs="宋体"/>
                <w:color w:val="000000"/>
                <w:sz w:val="18"/>
                <w:szCs w:val="18"/>
              </w:rPr>
            </w:pPr>
            <w:r>
              <w:rPr>
                <w:rFonts w:hint="eastAsia"/>
                <w:sz w:val="18"/>
                <w:szCs w:val="18"/>
              </w:rPr>
              <w:t>可配套提升参与积极性的农业科普文创产品，农业科普文创产品的创作按</w:t>
            </w:r>
            <w:r>
              <w:rPr>
                <w:rFonts w:hint="eastAsia"/>
                <w:sz w:val="18"/>
                <w:szCs w:val="18"/>
              </w:rPr>
              <w:t>T/GXAS 1176</w:t>
            </w:r>
            <w:r>
              <w:rPr>
                <w:rFonts w:hint="eastAsia"/>
                <w:sz w:val="18"/>
                <w:szCs w:val="18"/>
              </w:rPr>
              <w:t>执行</w:t>
            </w:r>
          </w:p>
        </w:tc>
      </w:tr>
      <w:tr w:rsidR="00341496">
        <w:tc>
          <w:tcPr>
            <w:tcW w:w="1175" w:type="dxa"/>
            <w:vMerge/>
            <w:shd w:val="clear" w:color="auto" w:fill="FFFFFF"/>
            <w:vAlign w:val="center"/>
          </w:tcPr>
          <w:p w:rsidR="00341496" w:rsidRDefault="00341496">
            <w:pPr>
              <w:widowControl/>
              <w:snapToGrid w:val="0"/>
              <w:spacing w:line="240" w:lineRule="auto"/>
              <w:jc w:val="center"/>
              <w:rPr>
                <w:rFonts w:ascii="宋体" w:hAnsi="宋体" w:cs="宋体"/>
                <w:color w:val="000000"/>
                <w:sz w:val="18"/>
                <w:szCs w:val="18"/>
              </w:rPr>
            </w:pP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专家互动环节</w:t>
            </w:r>
          </w:p>
        </w:tc>
        <w:tc>
          <w:tcPr>
            <w:tcW w:w="5947" w:type="dxa"/>
            <w:shd w:val="clear" w:color="auto" w:fill="FFFFFF"/>
            <w:vAlign w:val="center"/>
          </w:tcPr>
          <w:p w:rsidR="00341496" w:rsidRDefault="0041430D">
            <w:pPr>
              <w:pStyle w:val="afffff8"/>
              <w:numPr>
                <w:ilvl w:val="0"/>
                <w:numId w:val="37"/>
              </w:numPr>
              <w:adjustRightInd w:val="0"/>
              <w:ind w:firstLineChars="100" w:firstLine="180"/>
              <w:jc w:val="left"/>
              <w:rPr>
                <w:sz w:val="18"/>
                <w:szCs w:val="18"/>
              </w:rPr>
            </w:pPr>
            <w:r>
              <w:rPr>
                <w:rFonts w:hint="eastAsia"/>
                <w:sz w:val="18"/>
                <w:szCs w:val="18"/>
              </w:rPr>
              <w:t>邀请专家指导组开展现场咨询、技术演示、主题讲座，解答实际问题；</w:t>
            </w:r>
          </w:p>
          <w:p w:rsidR="00341496" w:rsidRDefault="0041430D">
            <w:pPr>
              <w:pStyle w:val="afffff8"/>
              <w:numPr>
                <w:ilvl w:val="0"/>
                <w:numId w:val="37"/>
              </w:numPr>
              <w:adjustRightInd w:val="0"/>
              <w:ind w:firstLineChars="100" w:firstLine="180"/>
              <w:jc w:val="left"/>
              <w:rPr>
                <w:rFonts w:hAnsi="宋体" w:cs="宋体"/>
                <w:color w:val="000000"/>
                <w:sz w:val="18"/>
                <w:szCs w:val="18"/>
              </w:rPr>
            </w:pPr>
            <w:r>
              <w:rPr>
                <w:rFonts w:hint="eastAsia"/>
                <w:sz w:val="18"/>
                <w:szCs w:val="18"/>
              </w:rPr>
              <w:t>可结合线上直播，扩大受众覆盖范围</w:t>
            </w:r>
          </w:p>
        </w:tc>
      </w:tr>
      <w:tr w:rsidR="00341496">
        <w:tc>
          <w:tcPr>
            <w:tcW w:w="1175" w:type="dxa"/>
            <w:vMerge/>
            <w:shd w:val="clear" w:color="auto" w:fill="FFFFFF"/>
            <w:vAlign w:val="center"/>
          </w:tcPr>
          <w:p w:rsidR="00341496" w:rsidRDefault="00341496">
            <w:pPr>
              <w:widowControl/>
              <w:snapToGrid w:val="0"/>
              <w:spacing w:line="240" w:lineRule="auto"/>
              <w:jc w:val="center"/>
              <w:rPr>
                <w:rFonts w:ascii="宋体" w:hAnsi="宋体" w:cs="宋体"/>
                <w:color w:val="000000"/>
                <w:sz w:val="18"/>
                <w:szCs w:val="18"/>
              </w:rPr>
            </w:pP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sz w:val="18"/>
                <w:szCs w:val="18"/>
              </w:rPr>
            </w:pPr>
            <w:r>
              <w:rPr>
                <w:rFonts w:ascii="宋体" w:hAnsi="宋体" w:cs="宋体" w:hint="eastAsia"/>
                <w:color w:val="000000"/>
                <w:kern w:val="0"/>
                <w:sz w:val="18"/>
                <w:szCs w:val="18"/>
                <w:lang w:bidi="ar"/>
              </w:rPr>
              <w:t>沉浸式故事体验</w:t>
            </w:r>
          </w:p>
        </w:tc>
        <w:tc>
          <w:tcPr>
            <w:tcW w:w="5947" w:type="dxa"/>
            <w:shd w:val="clear" w:color="auto" w:fill="FFFFFF"/>
            <w:vAlign w:val="center"/>
          </w:tcPr>
          <w:p w:rsidR="00341496" w:rsidRDefault="0041430D">
            <w:pPr>
              <w:pStyle w:val="afffff8"/>
              <w:adjustRightInd w:val="0"/>
              <w:ind w:firstLineChars="100" w:firstLine="180"/>
              <w:jc w:val="left"/>
              <w:rPr>
                <w:rFonts w:hAnsi="宋体" w:cs="宋体"/>
                <w:color w:val="000000"/>
                <w:sz w:val="18"/>
                <w:szCs w:val="18"/>
              </w:rPr>
            </w:pPr>
            <w:r>
              <w:rPr>
                <w:rFonts w:hint="eastAsia"/>
                <w:sz w:val="18"/>
                <w:szCs w:val="18"/>
              </w:rPr>
              <w:t>围绕古老农具、特色作物等构建叙事场景，通过光影、音响、场景复原等手段，让公众融入农业历史或生产故事</w:t>
            </w:r>
          </w:p>
        </w:tc>
      </w:tr>
      <w:tr w:rsidR="00341496">
        <w:trPr>
          <w:trHeight w:val="661"/>
        </w:trPr>
        <w:tc>
          <w:tcPr>
            <w:tcW w:w="1175" w:type="dxa"/>
            <w:shd w:val="clear" w:color="auto" w:fill="FFFFFF"/>
            <w:vAlign w:val="center"/>
          </w:tcPr>
          <w:p w:rsidR="00341496" w:rsidRDefault="0041430D">
            <w:pPr>
              <w:widowControl/>
              <w:snapToGrid w:val="0"/>
              <w:spacing w:line="240" w:lineRule="auto"/>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图文展览形式</w:t>
            </w:r>
          </w:p>
        </w:tc>
        <w:tc>
          <w:tcPr>
            <w:tcW w:w="2222" w:type="dxa"/>
            <w:shd w:val="clear" w:color="auto" w:fill="FFFFFF"/>
            <w:vAlign w:val="center"/>
          </w:tcPr>
          <w:p w:rsidR="00341496" w:rsidRDefault="0041430D">
            <w:pPr>
              <w:widowControl/>
              <w:snapToGrid w:val="0"/>
              <w:spacing w:line="240" w:lineRule="auto"/>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科普展板</w:t>
            </w:r>
          </w:p>
        </w:tc>
        <w:tc>
          <w:tcPr>
            <w:tcW w:w="5947" w:type="dxa"/>
            <w:shd w:val="clear" w:color="auto" w:fill="FFFFFF"/>
            <w:vAlign w:val="center"/>
          </w:tcPr>
          <w:p w:rsidR="00341496" w:rsidRDefault="0041430D">
            <w:pPr>
              <w:pStyle w:val="afffff8"/>
              <w:numPr>
                <w:ilvl w:val="0"/>
                <w:numId w:val="38"/>
              </w:numPr>
              <w:adjustRightInd w:val="0"/>
              <w:ind w:firstLineChars="100" w:firstLine="180"/>
              <w:jc w:val="left"/>
              <w:rPr>
                <w:sz w:val="18"/>
                <w:szCs w:val="18"/>
              </w:rPr>
            </w:pPr>
            <w:r>
              <w:rPr>
                <w:rFonts w:hint="eastAsia"/>
                <w:sz w:val="18"/>
                <w:szCs w:val="18"/>
              </w:rPr>
              <w:t>农业基础知识类：作物相关知识、农耕常识、农业术语解读等；</w:t>
            </w:r>
          </w:p>
          <w:p w:rsidR="00341496" w:rsidRDefault="0041430D">
            <w:pPr>
              <w:pStyle w:val="afffff8"/>
              <w:numPr>
                <w:ilvl w:val="0"/>
                <w:numId w:val="38"/>
              </w:numPr>
              <w:adjustRightInd w:val="0"/>
              <w:ind w:firstLineChars="100" w:firstLine="180"/>
              <w:jc w:val="left"/>
              <w:rPr>
                <w:sz w:val="18"/>
                <w:szCs w:val="18"/>
              </w:rPr>
            </w:pPr>
            <w:r>
              <w:rPr>
                <w:rFonts w:hint="eastAsia"/>
                <w:sz w:val="18"/>
                <w:szCs w:val="18"/>
              </w:rPr>
              <w:t>农业技术指导类：种植养殖实操、农机农具应用、农产品处理技巧等；</w:t>
            </w:r>
          </w:p>
          <w:p w:rsidR="00341496" w:rsidRDefault="0041430D">
            <w:pPr>
              <w:pStyle w:val="afffff8"/>
              <w:numPr>
                <w:ilvl w:val="0"/>
                <w:numId w:val="38"/>
              </w:numPr>
              <w:adjustRightInd w:val="0"/>
              <w:ind w:firstLineChars="100" w:firstLine="180"/>
              <w:jc w:val="left"/>
              <w:rPr>
                <w:sz w:val="18"/>
                <w:szCs w:val="18"/>
              </w:rPr>
            </w:pPr>
            <w:r>
              <w:rPr>
                <w:rFonts w:hint="eastAsia"/>
                <w:sz w:val="18"/>
                <w:szCs w:val="18"/>
              </w:rPr>
              <w:t>农耕文化与发展类：历史传承、时代发展、农业政策科普等</w:t>
            </w:r>
          </w:p>
        </w:tc>
      </w:tr>
    </w:tbl>
    <w:p w:rsidR="00341496" w:rsidRDefault="0041430D">
      <w:pPr>
        <w:pStyle w:val="affc"/>
        <w:spacing w:before="240" w:after="240"/>
      </w:pPr>
      <w:bookmarkStart w:id="44" w:name="BookMark8"/>
      <w:bookmarkEnd w:id="20"/>
      <w:r>
        <w:rPr>
          <w:rFonts w:hint="eastAsia"/>
        </w:rPr>
        <w:t>美观设计</w:t>
      </w:r>
    </w:p>
    <w:p w:rsidR="00341496" w:rsidRDefault="0041430D">
      <w:pPr>
        <w:pStyle w:val="afffffffff1"/>
      </w:pPr>
      <w:r>
        <w:rPr>
          <w:rFonts w:hint="eastAsia"/>
        </w:rPr>
        <w:t>一般要求：应结合展览内容，进行美观设计，按</w:t>
      </w:r>
      <w:r>
        <w:rPr>
          <w:rFonts w:hint="eastAsia"/>
        </w:rPr>
        <w:t>GB/T 50104</w:t>
      </w:r>
      <w:r>
        <w:rPr>
          <w:rFonts w:hint="eastAsia"/>
        </w:rPr>
        <w:t>规定绘制施工图。</w:t>
      </w:r>
    </w:p>
    <w:p w:rsidR="00341496" w:rsidRDefault="0041430D">
      <w:pPr>
        <w:pStyle w:val="afffffffff1"/>
      </w:pPr>
      <w:r>
        <w:rPr>
          <w:rFonts w:hint="eastAsia"/>
        </w:rPr>
        <w:t>结合展览内容设计，形成美观设计方案。方案包括但不限于：</w:t>
      </w:r>
    </w:p>
    <w:p w:rsidR="00341496" w:rsidRDefault="0041430D">
      <w:pPr>
        <w:pStyle w:val="af2"/>
      </w:pPr>
      <w:r>
        <w:rPr>
          <w:rFonts w:hint="eastAsia"/>
        </w:rPr>
        <w:t>设计说明：细化展览的展示理念与设计思路</w:t>
      </w:r>
      <w:r w:rsidR="001A2591">
        <w:rPr>
          <w:rFonts w:hint="eastAsia"/>
        </w:rPr>
        <w:t>；</w:t>
      </w:r>
    </w:p>
    <w:p w:rsidR="00341496" w:rsidRDefault="0041430D">
      <w:pPr>
        <w:pStyle w:val="af2"/>
      </w:pPr>
      <w:r>
        <w:rPr>
          <w:rFonts w:hint="eastAsia"/>
        </w:rPr>
        <w:t>平面布局设计：包含参观动线、疏散通道设计；</w:t>
      </w:r>
    </w:p>
    <w:p w:rsidR="00341496" w:rsidRDefault="0041430D">
      <w:pPr>
        <w:pStyle w:val="af2"/>
      </w:pPr>
      <w:r>
        <w:rPr>
          <w:rFonts w:hint="eastAsia"/>
        </w:rPr>
        <w:t>装饰工程：符合</w:t>
      </w:r>
      <w:r>
        <w:rPr>
          <w:rFonts w:hint="eastAsia"/>
        </w:rPr>
        <w:t>GB 50222</w:t>
      </w:r>
      <w:r>
        <w:rPr>
          <w:rFonts w:hint="eastAsia"/>
        </w:rPr>
        <w:t>、</w:t>
      </w:r>
      <w:r>
        <w:rPr>
          <w:rFonts w:hint="eastAsia"/>
        </w:rPr>
        <w:t>GB 50348</w:t>
      </w:r>
      <w:r>
        <w:rPr>
          <w:rFonts w:hint="eastAsia"/>
        </w:rPr>
        <w:t>规定，同时满足灌溉系统、温控设备等农业展项的安装需求；</w:t>
      </w:r>
    </w:p>
    <w:p w:rsidR="00341496" w:rsidRDefault="0041430D">
      <w:pPr>
        <w:pStyle w:val="af2"/>
      </w:pPr>
      <w:r>
        <w:rPr>
          <w:rFonts w:hint="eastAsia"/>
        </w:rPr>
        <w:t>空间艺术造型：包括天花板、地面、立面、出入口等展示空间的设计；</w:t>
      </w:r>
    </w:p>
    <w:p w:rsidR="00341496" w:rsidRDefault="0041430D">
      <w:pPr>
        <w:pStyle w:val="af2"/>
      </w:pPr>
      <w:r>
        <w:rPr>
          <w:rFonts w:hint="eastAsia"/>
        </w:rPr>
        <w:t>环境色彩设计：协调各元素色彩关系，选择与展览主题适配的色彩；</w:t>
      </w:r>
    </w:p>
    <w:p w:rsidR="00341496" w:rsidRDefault="0041430D">
      <w:pPr>
        <w:pStyle w:val="af2"/>
      </w:pPr>
      <w:r>
        <w:rPr>
          <w:rFonts w:hint="eastAsia"/>
        </w:rPr>
        <w:t>灯光效果设计：应能营造空间氛围烘托艺术效果，满足展示功能要求，突出农业类展品细节，同时兼顾活体生物的生长照明需求；</w:t>
      </w:r>
    </w:p>
    <w:p w:rsidR="00341496" w:rsidRDefault="0041430D">
      <w:pPr>
        <w:pStyle w:val="af2"/>
      </w:pPr>
      <w:r>
        <w:rPr>
          <w:rFonts w:hint="eastAsia"/>
        </w:rPr>
        <w:t>标识系统设计：符合</w:t>
      </w:r>
      <w:r>
        <w:rPr>
          <w:rFonts w:hint="eastAsia"/>
        </w:rPr>
        <w:t>T/GXAS 1053</w:t>
      </w:r>
      <w:r>
        <w:rPr>
          <w:rFonts w:hint="eastAsia"/>
        </w:rPr>
        <w:t>规定；</w:t>
      </w:r>
    </w:p>
    <w:p w:rsidR="00341496" w:rsidRDefault="0041430D">
      <w:pPr>
        <w:pStyle w:val="af2"/>
      </w:pPr>
      <w:r>
        <w:rPr>
          <w:rFonts w:hint="eastAsia"/>
        </w:rPr>
        <w:t>图文版设计：文字的字体、字号和颜色便于阅读和记忆，配图简洁、形象、无歧义。</w:t>
      </w:r>
    </w:p>
    <w:p w:rsidR="00341496" w:rsidRDefault="0041430D">
      <w:pPr>
        <w:pStyle w:val="afffffffff1"/>
      </w:pPr>
      <w:r>
        <w:rPr>
          <w:rFonts w:hint="eastAsia"/>
        </w:rPr>
        <w:t>方案评估：</w:t>
      </w:r>
    </w:p>
    <w:p w:rsidR="00341496" w:rsidRDefault="0041430D">
      <w:pPr>
        <w:pStyle w:val="af2"/>
      </w:pPr>
      <w:r>
        <w:rPr>
          <w:rFonts w:hint="eastAsia"/>
        </w:rPr>
        <w:t>组织专家指导组对美观设计方案进行审核；</w:t>
      </w:r>
    </w:p>
    <w:p w:rsidR="00341496" w:rsidRDefault="0041430D">
      <w:pPr>
        <w:pStyle w:val="af2"/>
      </w:pPr>
      <w:r>
        <w:rPr>
          <w:rFonts w:hint="eastAsia"/>
        </w:rPr>
        <w:t>结合专家评估意见，针对性修改完善方案。</w:t>
      </w:r>
    </w:p>
    <w:p w:rsidR="00341496" w:rsidRDefault="0041430D">
      <w:pPr>
        <w:pStyle w:val="affc"/>
        <w:spacing w:before="240" w:after="240"/>
      </w:pPr>
      <w:r>
        <w:rPr>
          <w:rFonts w:hint="eastAsia"/>
        </w:rPr>
        <w:t>设计审定</w:t>
      </w:r>
    </w:p>
    <w:p w:rsidR="00341496" w:rsidRDefault="0041430D">
      <w:pPr>
        <w:pStyle w:val="afffffffff1"/>
      </w:pPr>
      <w:r>
        <w:rPr>
          <w:rFonts w:hint="eastAsia"/>
        </w:rPr>
        <w:t>应确认修改后的方案，形成最终方案并进行备案；</w:t>
      </w:r>
    </w:p>
    <w:p w:rsidR="00341496" w:rsidRDefault="0041430D">
      <w:pPr>
        <w:pStyle w:val="afffffffff1"/>
      </w:pPr>
      <w:r>
        <w:rPr>
          <w:rFonts w:hint="eastAsia"/>
        </w:rPr>
        <w:t>应依据最终设计方案，推进展品展项制作、配套物料筹备等相关工</w:t>
      </w:r>
      <w:r>
        <w:rPr>
          <w:rFonts w:hint="eastAsia"/>
        </w:rPr>
        <w:t>作。</w:t>
      </w:r>
    </w:p>
    <w:p w:rsidR="00341496" w:rsidRDefault="0041430D">
      <w:pPr>
        <w:pStyle w:val="affc"/>
        <w:spacing w:before="240" w:after="240"/>
      </w:pPr>
      <w:r>
        <w:rPr>
          <w:rFonts w:hint="eastAsia"/>
        </w:rPr>
        <w:lastRenderedPageBreak/>
        <w:t>内容设计与形式设计、施工布展的衔接</w:t>
      </w:r>
    </w:p>
    <w:p w:rsidR="00341496" w:rsidRDefault="0041430D">
      <w:pPr>
        <w:pStyle w:val="afffff8"/>
        <w:ind w:firstLine="420"/>
      </w:pPr>
      <w:r>
        <w:rPr>
          <w:rFonts w:hint="eastAsia"/>
        </w:rPr>
        <w:t>应按照</w:t>
      </w:r>
      <w:r>
        <w:rPr>
          <w:rFonts w:hint="eastAsia"/>
        </w:rPr>
        <w:t>WW/T 0088</w:t>
      </w:r>
      <w:r>
        <w:rPr>
          <w:rFonts w:hint="eastAsia"/>
        </w:rPr>
        <w:t>内容设计与形式设计、施工布展的衔接的要求执行</w:t>
      </w:r>
      <w:r>
        <w:rPr>
          <w:rFonts w:hint="eastAsia"/>
        </w:rPr>
        <w:t>。</w:t>
      </w:r>
    </w:p>
    <w:p w:rsidR="00341496" w:rsidRDefault="0041430D">
      <w:pPr>
        <w:pStyle w:val="affc"/>
        <w:spacing w:before="240" w:after="240"/>
      </w:pPr>
      <w:r>
        <w:rPr>
          <w:rFonts w:hint="eastAsia"/>
        </w:rPr>
        <w:t>归档</w:t>
      </w:r>
    </w:p>
    <w:p w:rsidR="00341496" w:rsidRDefault="0041430D">
      <w:pPr>
        <w:pStyle w:val="afffff8"/>
        <w:ind w:firstLine="420"/>
        <w:rPr>
          <w:spacing w:val="105"/>
        </w:rPr>
      </w:pPr>
      <w:r>
        <w:t>应按照</w:t>
      </w:r>
      <w:r>
        <w:t>WW/T 0088</w:t>
      </w:r>
      <w:r>
        <w:rPr>
          <w:rFonts w:hint="eastAsia"/>
        </w:rPr>
        <w:t>归档</w:t>
      </w:r>
      <w:r>
        <w:t>的要求执行。</w:t>
      </w:r>
    </w:p>
    <w:p w:rsidR="00341496" w:rsidRDefault="00341496">
      <w:pPr>
        <w:rPr>
          <w:spacing w:val="105"/>
        </w:rPr>
      </w:pPr>
    </w:p>
    <w:p w:rsidR="00341496" w:rsidRDefault="00341496">
      <w:pPr>
        <w:rPr>
          <w:spacing w:val="105"/>
        </w:rPr>
      </w:pPr>
    </w:p>
    <w:p w:rsidR="00341496" w:rsidRDefault="00341496">
      <w:pPr>
        <w:rPr>
          <w:spacing w:val="105"/>
        </w:rPr>
      </w:pPr>
    </w:p>
    <w:p w:rsidR="00341496" w:rsidRDefault="00341496">
      <w:pPr>
        <w:rPr>
          <w:spacing w:val="105"/>
        </w:rPr>
      </w:pPr>
    </w:p>
    <w:p w:rsidR="00341496" w:rsidRDefault="0041430D">
      <w:pPr>
        <w:rPr>
          <w:spacing w:val="105"/>
        </w:rPr>
      </w:pPr>
      <w:r>
        <w:rPr>
          <w:rFonts w:hint="eastAsia"/>
          <w:spacing w:val="105"/>
        </w:rPr>
        <w:br w:type="page"/>
      </w:r>
    </w:p>
    <w:p w:rsidR="00341496" w:rsidRDefault="0041430D">
      <w:pPr>
        <w:pStyle w:val="affffff"/>
        <w:snapToGrid w:val="0"/>
        <w:spacing w:before="0" w:after="120"/>
      </w:pPr>
      <w:r>
        <w:rPr>
          <w:rFonts w:hint="eastAsia"/>
          <w:spacing w:val="105"/>
        </w:rPr>
        <w:lastRenderedPageBreak/>
        <w:t>参考文</w:t>
      </w:r>
      <w:r>
        <w:rPr>
          <w:rFonts w:hint="eastAsia"/>
        </w:rPr>
        <w:t>献</w:t>
      </w:r>
    </w:p>
    <w:p w:rsidR="00341496" w:rsidRDefault="001A2591">
      <w:pPr>
        <w:pStyle w:val="afffff8"/>
        <w:numPr>
          <w:ilvl w:val="0"/>
          <w:numId w:val="39"/>
        </w:numPr>
        <w:ind w:firstLine="420"/>
      </w:pPr>
      <w:r>
        <w:t xml:space="preserve">  </w:t>
      </w:r>
      <w:r w:rsidR="0041430D">
        <w:rPr>
          <w:rFonts w:hint="eastAsia"/>
        </w:rPr>
        <w:t>GB/T 43394</w:t>
      </w:r>
      <w:r w:rsidR="0041430D">
        <w:rPr>
          <w:rFonts w:hint="eastAsia"/>
        </w:rPr>
        <w:t>—</w:t>
      </w:r>
      <w:r w:rsidR="0041430D">
        <w:rPr>
          <w:rFonts w:hint="eastAsia"/>
        </w:rPr>
        <w:t xml:space="preserve">2023  </w:t>
      </w:r>
      <w:r w:rsidR="0041430D">
        <w:rPr>
          <w:rFonts w:hint="eastAsia"/>
        </w:rPr>
        <w:t>科技馆功能配置指南</w:t>
      </w:r>
    </w:p>
    <w:p w:rsidR="00341496" w:rsidRDefault="001A2591">
      <w:pPr>
        <w:pStyle w:val="afffff8"/>
        <w:numPr>
          <w:ilvl w:val="0"/>
          <w:numId w:val="39"/>
        </w:numPr>
        <w:ind w:firstLine="420"/>
      </w:pPr>
      <w:r>
        <w:t xml:space="preserve">  </w:t>
      </w:r>
      <w:r w:rsidR="0041430D">
        <w:rPr>
          <w:rFonts w:hint="eastAsia"/>
        </w:rPr>
        <w:t>GB/T 44315</w:t>
      </w:r>
      <w:r w:rsidR="0041430D">
        <w:rPr>
          <w:rFonts w:hint="eastAsia"/>
        </w:rPr>
        <w:t>—</w:t>
      </w:r>
      <w:r w:rsidR="0041430D">
        <w:rPr>
          <w:rFonts w:hint="eastAsia"/>
        </w:rPr>
        <w:t xml:space="preserve">2024  </w:t>
      </w:r>
      <w:r w:rsidR="0041430D">
        <w:rPr>
          <w:rFonts w:hint="eastAsia"/>
        </w:rPr>
        <w:t>科技馆展品设计标准</w:t>
      </w:r>
    </w:p>
    <w:p w:rsidR="00341496" w:rsidRDefault="001A2591">
      <w:pPr>
        <w:pStyle w:val="afffff8"/>
        <w:numPr>
          <w:ilvl w:val="0"/>
          <w:numId w:val="39"/>
        </w:numPr>
        <w:ind w:firstLine="420"/>
      </w:pPr>
      <w:r>
        <w:t xml:space="preserve">  </w:t>
      </w:r>
      <w:r w:rsidR="0041430D">
        <w:rPr>
          <w:rFonts w:hint="eastAsia"/>
        </w:rPr>
        <w:t>GB/T 34395</w:t>
      </w:r>
      <w:r>
        <w:rPr>
          <w:rFonts w:hint="eastAsia"/>
        </w:rPr>
        <w:t>—</w:t>
      </w:r>
      <w:bookmarkStart w:id="45" w:name="_GoBack"/>
      <w:bookmarkEnd w:id="45"/>
      <w:r w:rsidR="0041430D">
        <w:rPr>
          <w:rFonts w:hint="eastAsia"/>
        </w:rPr>
        <w:t xml:space="preserve">2017  </w:t>
      </w:r>
      <w:r w:rsidR="0041430D">
        <w:rPr>
          <w:rFonts w:hint="eastAsia"/>
        </w:rPr>
        <w:t>展览场馆功能性设计指南</w:t>
      </w:r>
    </w:p>
    <w:p w:rsidR="00341496" w:rsidRDefault="001A2591">
      <w:pPr>
        <w:pStyle w:val="afffff8"/>
        <w:numPr>
          <w:ilvl w:val="0"/>
          <w:numId w:val="39"/>
        </w:numPr>
        <w:ind w:firstLine="420"/>
      </w:pPr>
      <w:r>
        <w:t xml:space="preserve">  </w:t>
      </w:r>
      <w:r w:rsidR="0041430D">
        <w:rPr>
          <w:rFonts w:hint="eastAsia"/>
        </w:rPr>
        <w:t>DB44/T 2373.1</w:t>
      </w:r>
      <w:r w:rsidR="0041430D">
        <w:rPr>
          <w:rFonts w:hint="eastAsia"/>
        </w:rPr>
        <w:t>—</w:t>
      </w:r>
      <w:r w:rsidR="0041430D">
        <w:rPr>
          <w:rFonts w:hint="eastAsia"/>
        </w:rPr>
        <w:t xml:space="preserve">2022  </w:t>
      </w:r>
      <w:r w:rsidR="0041430D">
        <w:rPr>
          <w:rFonts w:hint="eastAsia"/>
        </w:rPr>
        <w:t>科普展览设计规范</w:t>
      </w:r>
      <w:r w:rsidR="0041430D">
        <w:rPr>
          <w:rFonts w:hint="eastAsia"/>
        </w:rPr>
        <w:t xml:space="preserve"> </w:t>
      </w:r>
      <w:r w:rsidR="0041430D">
        <w:rPr>
          <w:rFonts w:hint="eastAsia"/>
        </w:rPr>
        <w:t>第</w:t>
      </w:r>
      <w:r w:rsidR="0041430D">
        <w:rPr>
          <w:rFonts w:hint="eastAsia"/>
        </w:rPr>
        <w:t>1</w:t>
      </w:r>
      <w:r w:rsidR="0041430D">
        <w:rPr>
          <w:rFonts w:hint="eastAsia"/>
        </w:rPr>
        <w:t>部分</w:t>
      </w:r>
      <w:r w:rsidR="0041430D">
        <w:rPr>
          <w:rFonts w:hint="eastAsia"/>
        </w:rPr>
        <w:t xml:space="preserve"> </w:t>
      </w:r>
      <w:r w:rsidR="0041430D">
        <w:rPr>
          <w:rFonts w:hint="eastAsia"/>
        </w:rPr>
        <w:t>内容设计</w:t>
      </w:r>
    </w:p>
    <w:p w:rsidR="00341496" w:rsidRDefault="001A2591">
      <w:pPr>
        <w:pStyle w:val="afffff8"/>
        <w:numPr>
          <w:ilvl w:val="0"/>
          <w:numId w:val="39"/>
        </w:numPr>
        <w:ind w:firstLine="420"/>
      </w:pPr>
      <w:r>
        <w:t xml:space="preserve">  </w:t>
      </w:r>
      <w:r w:rsidR="0041430D">
        <w:rPr>
          <w:rFonts w:hint="eastAsia"/>
        </w:rPr>
        <w:t>DB44/T 2373.2</w:t>
      </w:r>
      <w:r w:rsidR="0041430D">
        <w:rPr>
          <w:rFonts w:hint="eastAsia"/>
        </w:rPr>
        <w:t>—</w:t>
      </w:r>
      <w:r w:rsidR="0041430D">
        <w:rPr>
          <w:rFonts w:hint="eastAsia"/>
        </w:rPr>
        <w:t xml:space="preserve">2022  </w:t>
      </w:r>
      <w:r w:rsidR="0041430D">
        <w:rPr>
          <w:rFonts w:hint="eastAsia"/>
        </w:rPr>
        <w:t>科普展览设计规范</w:t>
      </w:r>
      <w:r w:rsidR="0041430D">
        <w:rPr>
          <w:rFonts w:hint="eastAsia"/>
        </w:rPr>
        <w:t xml:space="preserve"> </w:t>
      </w:r>
      <w:r w:rsidR="0041430D">
        <w:rPr>
          <w:rFonts w:hint="eastAsia"/>
        </w:rPr>
        <w:t>第</w:t>
      </w:r>
      <w:r w:rsidR="0041430D">
        <w:rPr>
          <w:rFonts w:hint="eastAsia"/>
        </w:rPr>
        <w:t>2</w:t>
      </w:r>
      <w:r w:rsidR="0041430D">
        <w:rPr>
          <w:rFonts w:hint="eastAsia"/>
        </w:rPr>
        <w:t>部分</w:t>
      </w:r>
      <w:r w:rsidR="0041430D">
        <w:rPr>
          <w:rFonts w:hint="eastAsia"/>
        </w:rPr>
        <w:t xml:space="preserve"> </w:t>
      </w:r>
      <w:r w:rsidR="0041430D">
        <w:rPr>
          <w:rFonts w:hint="eastAsia"/>
        </w:rPr>
        <w:t>形式设计</w:t>
      </w:r>
    </w:p>
    <w:p w:rsidR="00341496" w:rsidRDefault="001A2591">
      <w:pPr>
        <w:pStyle w:val="afffff8"/>
        <w:numPr>
          <w:ilvl w:val="0"/>
          <w:numId w:val="39"/>
        </w:numPr>
        <w:ind w:firstLine="420"/>
      </w:pPr>
      <w:r>
        <w:t xml:space="preserve">  </w:t>
      </w:r>
      <w:r w:rsidR="0041430D">
        <w:rPr>
          <w:rFonts w:hint="eastAsia"/>
        </w:rPr>
        <w:t>DB44/T 2373.3</w:t>
      </w:r>
      <w:r w:rsidR="0041430D">
        <w:rPr>
          <w:rFonts w:hint="eastAsia"/>
        </w:rPr>
        <w:t>—</w:t>
      </w:r>
      <w:r w:rsidR="0041430D">
        <w:rPr>
          <w:rFonts w:hint="eastAsia"/>
        </w:rPr>
        <w:t xml:space="preserve">2024  </w:t>
      </w:r>
      <w:r w:rsidR="0041430D">
        <w:rPr>
          <w:rFonts w:hint="eastAsia"/>
        </w:rPr>
        <w:t>科普展览设计规范</w:t>
      </w:r>
      <w:r w:rsidR="0041430D">
        <w:rPr>
          <w:rFonts w:hint="eastAsia"/>
        </w:rPr>
        <w:t xml:space="preserve"> </w:t>
      </w:r>
      <w:r w:rsidR="0041430D">
        <w:rPr>
          <w:rFonts w:hint="eastAsia"/>
        </w:rPr>
        <w:t>第</w:t>
      </w:r>
      <w:r w:rsidR="0041430D">
        <w:rPr>
          <w:rFonts w:hint="eastAsia"/>
        </w:rPr>
        <w:t>3</w:t>
      </w:r>
      <w:r w:rsidR="0041430D">
        <w:rPr>
          <w:rFonts w:hint="eastAsia"/>
        </w:rPr>
        <w:t>部分：展项设计通用要求</w:t>
      </w:r>
    </w:p>
    <w:p w:rsidR="00341496" w:rsidRDefault="001A2591">
      <w:pPr>
        <w:pStyle w:val="afffff8"/>
        <w:numPr>
          <w:ilvl w:val="0"/>
          <w:numId w:val="39"/>
        </w:numPr>
        <w:ind w:firstLine="420"/>
      </w:pPr>
      <w:r>
        <w:t xml:space="preserve">  </w:t>
      </w:r>
      <w:r w:rsidR="0041430D">
        <w:rPr>
          <w:rFonts w:hint="eastAsia"/>
        </w:rPr>
        <w:t>DB44/T 2373.6</w:t>
      </w:r>
      <w:r w:rsidR="0041430D">
        <w:rPr>
          <w:rFonts w:hint="eastAsia"/>
        </w:rPr>
        <w:t>—</w:t>
      </w:r>
      <w:r w:rsidR="0041430D">
        <w:rPr>
          <w:rFonts w:hint="eastAsia"/>
        </w:rPr>
        <w:t xml:space="preserve">2024  </w:t>
      </w:r>
      <w:r w:rsidR="0041430D">
        <w:rPr>
          <w:rFonts w:hint="eastAsia"/>
        </w:rPr>
        <w:t>科普展览设计规范</w:t>
      </w:r>
      <w:r w:rsidR="0041430D">
        <w:rPr>
          <w:rFonts w:hint="eastAsia"/>
        </w:rPr>
        <w:t xml:space="preserve"> </w:t>
      </w:r>
      <w:r w:rsidR="0041430D">
        <w:rPr>
          <w:rFonts w:hint="eastAsia"/>
        </w:rPr>
        <w:t>第</w:t>
      </w:r>
      <w:r w:rsidR="0041430D">
        <w:rPr>
          <w:rFonts w:hint="eastAsia"/>
        </w:rPr>
        <w:t>6</w:t>
      </w:r>
      <w:r w:rsidR="0041430D">
        <w:rPr>
          <w:rFonts w:hint="eastAsia"/>
        </w:rPr>
        <w:t>部分：图文版设计</w:t>
      </w:r>
    </w:p>
    <w:p w:rsidR="00341496" w:rsidRDefault="001A2591">
      <w:pPr>
        <w:pStyle w:val="afffff8"/>
        <w:numPr>
          <w:ilvl w:val="0"/>
          <w:numId w:val="39"/>
        </w:numPr>
        <w:ind w:firstLine="420"/>
      </w:pPr>
      <w:r>
        <w:t xml:space="preserve">  </w:t>
      </w:r>
      <w:r w:rsidR="0041430D">
        <w:rPr>
          <w:rFonts w:hint="eastAsia"/>
        </w:rPr>
        <w:t>T/CAS 649</w:t>
      </w:r>
      <w:r w:rsidR="0041430D">
        <w:rPr>
          <w:rFonts w:hint="eastAsia"/>
        </w:rPr>
        <w:t>—</w:t>
      </w:r>
      <w:r w:rsidR="0041430D">
        <w:rPr>
          <w:rFonts w:hint="eastAsia"/>
        </w:rPr>
        <w:t xml:space="preserve">2022  </w:t>
      </w:r>
      <w:r w:rsidR="0041430D">
        <w:rPr>
          <w:rFonts w:hint="eastAsia"/>
        </w:rPr>
        <w:t>展览场馆展陈形式设计分类导则</w:t>
      </w:r>
    </w:p>
    <w:p w:rsidR="00341496" w:rsidRDefault="001A2591">
      <w:pPr>
        <w:pStyle w:val="afffff8"/>
        <w:numPr>
          <w:ilvl w:val="0"/>
          <w:numId w:val="39"/>
        </w:numPr>
        <w:ind w:firstLine="420"/>
      </w:pPr>
      <w:r>
        <w:rPr>
          <w:rFonts w:hint="eastAsia"/>
        </w:rPr>
        <w:t xml:space="preserve"> </w:t>
      </w:r>
      <w:r>
        <w:t xml:space="preserve"> </w:t>
      </w:r>
      <w:r w:rsidR="0041430D">
        <w:rPr>
          <w:rFonts w:hint="eastAsia"/>
        </w:rPr>
        <w:t>王玉蝶</w:t>
      </w:r>
      <w:r w:rsidR="0041430D">
        <w:rPr>
          <w:rFonts w:hint="eastAsia"/>
        </w:rPr>
        <w:t>.</w:t>
      </w:r>
      <w:r w:rsidR="0041430D">
        <w:rPr>
          <w:rFonts w:hint="eastAsia"/>
        </w:rPr>
        <w:t>博物馆陈列展览设计相关问题探究——以殷墟博物馆“伟大的商文明”为例</w:t>
      </w:r>
      <w:r w:rsidR="0041430D">
        <w:rPr>
          <w:rFonts w:hint="eastAsia"/>
        </w:rPr>
        <w:t>[J].</w:t>
      </w:r>
      <w:r w:rsidR="0041430D">
        <w:rPr>
          <w:rFonts w:hint="eastAsia"/>
        </w:rPr>
        <w:t>文物鉴定与鉴赏</w:t>
      </w:r>
      <w:r w:rsidR="0041430D">
        <w:rPr>
          <w:rFonts w:hint="eastAsia"/>
        </w:rPr>
        <w:t>,2025,(20):64-67.</w:t>
      </w:r>
    </w:p>
    <w:p w:rsidR="00341496" w:rsidRDefault="001A2591">
      <w:pPr>
        <w:pStyle w:val="afffff8"/>
        <w:numPr>
          <w:ilvl w:val="0"/>
          <w:numId w:val="39"/>
        </w:numPr>
        <w:ind w:firstLine="420"/>
      </w:pPr>
      <w:r>
        <w:rPr>
          <w:rFonts w:hint="eastAsia"/>
        </w:rPr>
        <w:t xml:space="preserve"> </w:t>
      </w:r>
      <w:r>
        <w:t xml:space="preserve"> </w:t>
      </w:r>
      <w:r w:rsidR="0041430D">
        <w:rPr>
          <w:rFonts w:hint="eastAsia"/>
        </w:rPr>
        <w:t>关强</w:t>
      </w:r>
      <w:r w:rsidR="0041430D">
        <w:rPr>
          <w:rFonts w:hint="eastAsia"/>
        </w:rPr>
        <w:t>.</w:t>
      </w:r>
      <w:r w:rsidR="0041430D">
        <w:rPr>
          <w:rFonts w:hint="eastAsia"/>
        </w:rPr>
        <w:t>创新视角下的博物馆文物陈列展览设计——以山西考古博物馆展览为例</w:t>
      </w:r>
      <w:r w:rsidR="0041430D">
        <w:rPr>
          <w:rFonts w:hint="eastAsia"/>
        </w:rPr>
        <w:t>[J].</w:t>
      </w:r>
      <w:r w:rsidR="0041430D">
        <w:rPr>
          <w:rFonts w:hint="eastAsia"/>
        </w:rPr>
        <w:t>文物鉴定与鉴赏</w:t>
      </w:r>
      <w:r w:rsidR="0041430D">
        <w:rPr>
          <w:rFonts w:hint="eastAsia"/>
        </w:rPr>
        <w:t>,2025,(18):5</w:t>
      </w:r>
      <w:r w:rsidR="0041430D">
        <w:rPr>
          <w:rFonts w:hint="eastAsia"/>
        </w:rPr>
        <w:t>9-62.</w:t>
      </w:r>
    </w:p>
    <w:p w:rsidR="00341496" w:rsidRDefault="0041430D">
      <w:pPr>
        <w:pStyle w:val="afffff8"/>
        <w:adjustRightInd w:val="0"/>
        <w:snapToGrid w:val="0"/>
        <w:ind w:firstLineChars="0" w:firstLine="0"/>
        <w:jc w:val="center"/>
      </w:pPr>
      <w:r>
        <w:rPr>
          <w:rFonts w:hint="eastAsia"/>
          <w:noProof/>
        </w:rPr>
        <w:drawing>
          <wp:inline distT="0" distB="0" distL="0" distR="0">
            <wp:extent cx="1485900" cy="317500"/>
            <wp:effectExtent l="0" t="0" r="0" b="6350"/>
            <wp:docPr id="81" name="图片 81"/>
            <wp:cNvGraphicFramePr/>
            <a:graphic xmlns:a="http://schemas.openxmlformats.org/drawingml/2006/main">
              <a:graphicData uri="http://schemas.openxmlformats.org/drawingml/2006/picture">
                <pic:pic xmlns:pic="http://schemas.openxmlformats.org/drawingml/2006/picture">
                  <pic:nvPicPr>
                    <pic:cNvPr id="81" name="图片 8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34149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30D" w:rsidRDefault="0041430D">
      <w:pPr>
        <w:spacing w:line="240" w:lineRule="auto"/>
      </w:pPr>
      <w:r>
        <w:separator/>
      </w:r>
    </w:p>
  </w:endnote>
  <w:endnote w:type="continuationSeparator" w:id="0">
    <w:p w:rsidR="0041430D" w:rsidRDefault="004143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embedRegular r:id="rId1" w:subsetted="1" w:fontKey="{56EBCD18-3EA0-4E4D-9AB9-27730AA448AA}"/>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embedRegular r:id="rId2" w:subsetted="1" w:fontKey="{594C73C5-B0FD-4A67-B7B2-B6AD460E1165}"/>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embedRegular r:id="rId3" w:subsetted="1" w:fontKey="{AC68A210-6FBA-4ACE-A18B-A2D1B95CEAA3}"/>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41430D">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341496">
    <w:pPr>
      <w:pStyle w:val="afff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34149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41430D">
    <w:pPr>
      <w:pStyle w:val="afffff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41496" w:rsidRDefault="0041430D">
                          <w:pPr>
                            <w:pStyle w:val="afffff5"/>
                          </w:pPr>
                          <w:r>
                            <w:fldChar w:fldCharType="begin"/>
                          </w:r>
                          <w:r>
                            <w:instrText>PAGE   \* MERGEFORMAT</w:instrText>
                          </w:r>
                          <w:r>
                            <w:fldChar w:fldCharType="separate"/>
                          </w:r>
                          <w:r w:rsidR="001A2591" w:rsidRPr="001A2591">
                            <w:rPr>
                              <w:noProof/>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lbkYgIAAAwFAAAOAAAAZHJzL2Uyb0RvYy54bWysVE1uEzEU3iNxB8t7Omkqqi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mTlbkYgIAAAwFAAAOAAAAAAAAAAAAAAAAAC4CAABkcnMvZTJvRG9jLnht&#10;bFBLAQItABQABgAIAAAAIQBxqtG51wAAAAUBAAAPAAAAAAAAAAAAAAAAALwEAABkcnMvZG93bnJl&#10;di54bWxQSwUGAAAAAAQABADzAAAAwAUAAAAA&#10;" filled="f" stroked="f" strokeweight=".5pt">
              <v:textbox style="mso-fit-shape-to-text:t" inset="0,0,0,0">
                <w:txbxContent>
                  <w:p w:rsidR="00341496" w:rsidRDefault="0041430D">
                    <w:pPr>
                      <w:pStyle w:val="afffff5"/>
                    </w:pPr>
                    <w:r>
                      <w:fldChar w:fldCharType="begin"/>
                    </w:r>
                    <w:r>
                      <w:instrText>PAGE   \* MERGEFORMAT</w:instrText>
                    </w:r>
                    <w:r>
                      <w:fldChar w:fldCharType="separate"/>
                    </w:r>
                    <w:r w:rsidR="001A2591" w:rsidRPr="001A2591">
                      <w:rPr>
                        <w:noProof/>
                        <w:lang w:val="zh-CN"/>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30D" w:rsidRDefault="0041430D">
      <w:pPr>
        <w:spacing w:line="240" w:lineRule="auto"/>
      </w:pPr>
      <w:r>
        <w:separator/>
      </w:r>
    </w:p>
  </w:footnote>
  <w:footnote w:type="continuationSeparator" w:id="0">
    <w:p w:rsidR="0041430D" w:rsidRDefault="004143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341496">
    <w:pPr>
      <w:pStyle w:val="aff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41430D">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341496">
    <w:pPr>
      <w:pStyle w:val="affff1"/>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41430D">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496" w:rsidRDefault="0041430D">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A2591">
      <w:rPr>
        <w:noProof/>
      </w:rPr>
      <w:t>T/GXAS XXXX</w:t>
    </w:r>
    <w:r w:rsidR="001A2591">
      <w:rPr>
        <w:noProof/>
      </w:rPr>
      <w:t>—</w:t>
    </w:r>
    <w:r w:rsidR="001A2591">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2BE8B"/>
    <w:multiLevelType w:val="singleLevel"/>
    <w:tmpl w:val="81C2BE8B"/>
    <w:lvl w:ilvl="0">
      <w:start w:val="1"/>
      <w:numFmt w:val="decimal"/>
      <w:suff w:val="space"/>
      <w:lvlText w:val="%1."/>
      <w:lvlJc w:val="left"/>
    </w:lvl>
  </w:abstractNum>
  <w:abstractNum w:abstractNumId="1" w15:restartNumberingAfterBreak="0">
    <w:nsid w:val="ABFCB26A"/>
    <w:multiLevelType w:val="singleLevel"/>
    <w:tmpl w:val="ABFCB26A"/>
    <w:lvl w:ilvl="0">
      <w:start w:val="1"/>
      <w:numFmt w:val="decimal"/>
      <w:suff w:val="space"/>
      <w:lvlText w:val="%1."/>
      <w:lvlJc w:val="left"/>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63D46A4"/>
    <w:multiLevelType w:val="singleLevel"/>
    <w:tmpl w:val="263D46A4"/>
    <w:lvl w:ilvl="0">
      <w:start w:val="1"/>
      <w:numFmt w:val="decimal"/>
      <w:suff w:val="space"/>
      <w:lvlText w:val="%1."/>
      <w:lvlJc w:val="left"/>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105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4F613B"/>
    <w:multiLevelType w:val="singleLevel"/>
    <w:tmpl w:val="4E4F613B"/>
    <w:lvl w:ilvl="0">
      <w:start w:val="1"/>
      <w:numFmt w:val="decimal"/>
      <w:suff w:val="space"/>
      <w:lvlText w:val="%1."/>
      <w:lvlJc w:val="left"/>
    </w:lvl>
  </w:abstractNum>
  <w:abstractNum w:abstractNumId="19"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4FDA36EC"/>
    <w:multiLevelType w:val="singleLevel"/>
    <w:tmpl w:val="4FDA36EC"/>
    <w:lvl w:ilvl="0">
      <w:start w:val="1"/>
      <w:numFmt w:val="decimal"/>
      <w:suff w:val="space"/>
      <w:lvlText w:val="%1."/>
      <w:lvlJc w:val="left"/>
    </w:lvl>
  </w:abstractNum>
  <w:abstractNum w:abstractNumId="21" w15:restartNumberingAfterBreak="0">
    <w:nsid w:val="51E048DE"/>
    <w:multiLevelType w:val="singleLevel"/>
    <w:tmpl w:val="51E048DE"/>
    <w:lvl w:ilvl="0">
      <w:start w:val="1"/>
      <w:numFmt w:val="decimal"/>
      <w:suff w:val="space"/>
      <w:lvlText w:val="%1."/>
      <w:lvlJc w:val="left"/>
    </w:lvl>
  </w:abstractNum>
  <w:abstractNum w:abstractNumId="22"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5479FB"/>
    <w:multiLevelType w:val="singleLevel"/>
    <w:tmpl w:val="655479FB"/>
    <w:lvl w:ilvl="0">
      <w:start w:val="1"/>
      <w:numFmt w:val="decimal"/>
      <w:suff w:val="space"/>
      <w:lvlText w:val="%1."/>
      <w:lvlJc w:val="left"/>
    </w:lvl>
  </w:abstractNum>
  <w:abstractNum w:abstractNumId="30"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86B727D"/>
    <w:multiLevelType w:val="singleLevel"/>
    <w:tmpl w:val="686B727D"/>
    <w:lvl w:ilvl="0">
      <w:start w:val="1"/>
      <w:numFmt w:val="decimal"/>
      <w:suff w:val="space"/>
      <w:lvlText w:val="[%1]"/>
      <w:lvlJc w:val="left"/>
    </w:lvl>
  </w:abstractNum>
  <w:abstractNum w:abstractNumId="32"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7"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8"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5"/>
  </w:num>
  <w:num w:numId="3">
    <w:abstractNumId w:val="7"/>
  </w:num>
  <w:num w:numId="4">
    <w:abstractNumId w:val="30"/>
  </w:num>
  <w:num w:numId="5">
    <w:abstractNumId w:val="24"/>
  </w:num>
  <w:num w:numId="6">
    <w:abstractNumId w:val="16"/>
  </w:num>
  <w:num w:numId="7">
    <w:abstractNumId w:val="10"/>
  </w:num>
  <w:num w:numId="8">
    <w:abstractNumId w:val="5"/>
  </w:num>
  <w:num w:numId="9">
    <w:abstractNumId w:val="11"/>
  </w:num>
  <w:num w:numId="10">
    <w:abstractNumId w:val="22"/>
  </w:num>
  <w:num w:numId="11">
    <w:abstractNumId w:val="33"/>
  </w:num>
  <w:num w:numId="12">
    <w:abstractNumId w:val="14"/>
  </w:num>
  <w:num w:numId="13">
    <w:abstractNumId w:val="15"/>
  </w:num>
  <w:num w:numId="14">
    <w:abstractNumId w:val="9"/>
  </w:num>
  <w:num w:numId="15">
    <w:abstractNumId w:val="25"/>
  </w:num>
  <w:num w:numId="16">
    <w:abstractNumId w:val="27"/>
  </w:num>
  <w:num w:numId="17">
    <w:abstractNumId w:val="23"/>
  </w:num>
  <w:num w:numId="18">
    <w:abstractNumId w:val="37"/>
  </w:num>
  <w:num w:numId="19">
    <w:abstractNumId w:val="19"/>
  </w:num>
  <w:num w:numId="20">
    <w:abstractNumId w:val="3"/>
  </w:num>
  <w:num w:numId="21">
    <w:abstractNumId w:val="13"/>
  </w:num>
  <w:num w:numId="22">
    <w:abstractNumId w:val="38"/>
  </w:num>
  <w:num w:numId="23">
    <w:abstractNumId w:val="26"/>
  </w:num>
  <w:num w:numId="24">
    <w:abstractNumId w:val="8"/>
  </w:num>
  <w:num w:numId="25">
    <w:abstractNumId w:val="34"/>
  </w:num>
  <w:num w:numId="26">
    <w:abstractNumId w:val="36"/>
  </w:num>
  <w:num w:numId="27">
    <w:abstractNumId w:val="4"/>
  </w:num>
  <w:num w:numId="28">
    <w:abstractNumId w:val="6"/>
  </w:num>
  <w:num w:numId="29">
    <w:abstractNumId w:val="17"/>
  </w:num>
  <w:num w:numId="30">
    <w:abstractNumId w:val="32"/>
  </w:num>
  <w:num w:numId="31">
    <w:abstractNumId w:val="28"/>
  </w:num>
  <w:num w:numId="32">
    <w:abstractNumId w:val="29"/>
  </w:num>
  <w:num w:numId="33">
    <w:abstractNumId w:val="20"/>
  </w:num>
  <w:num w:numId="34">
    <w:abstractNumId w:val="21"/>
  </w:num>
  <w:num w:numId="35">
    <w:abstractNumId w:val="12"/>
  </w:num>
  <w:num w:numId="36">
    <w:abstractNumId w:val="18"/>
  </w:num>
  <w:num w:numId="37">
    <w:abstractNumId w:val="0"/>
  </w:num>
  <w:num w:numId="38">
    <w:abstractNumId w:val="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saveSubsetFonts/>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4FA0811"/>
    <w:rsid w:val="0000040A"/>
    <w:rsid w:val="00000A94"/>
    <w:rsid w:val="00001972"/>
    <w:rsid w:val="00001D9A"/>
    <w:rsid w:val="000030AC"/>
    <w:rsid w:val="00007B3A"/>
    <w:rsid w:val="000107E0"/>
    <w:rsid w:val="00011FDE"/>
    <w:rsid w:val="00012FFD"/>
    <w:rsid w:val="00014162"/>
    <w:rsid w:val="00014340"/>
    <w:rsid w:val="00016A9C"/>
    <w:rsid w:val="00022184"/>
    <w:rsid w:val="00022762"/>
    <w:rsid w:val="000238E0"/>
    <w:rsid w:val="000249DB"/>
    <w:rsid w:val="0002595E"/>
    <w:rsid w:val="00026F4D"/>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16E"/>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591"/>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F20"/>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F71"/>
    <w:rsid w:val="003331E4"/>
    <w:rsid w:val="00336C64"/>
    <w:rsid w:val="00337162"/>
    <w:rsid w:val="00341496"/>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30D"/>
    <w:rsid w:val="0041477A"/>
    <w:rsid w:val="004167A3"/>
    <w:rsid w:val="00421925"/>
    <w:rsid w:val="00432B2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27D"/>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469"/>
    <w:rsid w:val="00653FED"/>
    <w:rsid w:val="00654EC0"/>
    <w:rsid w:val="0065525B"/>
    <w:rsid w:val="00655D4F"/>
    <w:rsid w:val="00656D29"/>
    <w:rsid w:val="00660E5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18C1"/>
    <w:rsid w:val="006D3E96"/>
    <w:rsid w:val="006D4515"/>
    <w:rsid w:val="006D4BB1"/>
    <w:rsid w:val="006D6593"/>
    <w:rsid w:val="006D7EC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15F"/>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35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079"/>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D22"/>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E48"/>
    <w:rsid w:val="00B049AF"/>
    <w:rsid w:val="00B07242"/>
    <w:rsid w:val="00B07F6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7"/>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FD0"/>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2A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EED"/>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488"/>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593"/>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0F95"/>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4AE"/>
    <w:rsid w:val="00F6412A"/>
    <w:rsid w:val="00F65893"/>
    <w:rsid w:val="00F66A4A"/>
    <w:rsid w:val="00F71E22"/>
    <w:rsid w:val="00F72142"/>
    <w:rsid w:val="00F72AE7"/>
    <w:rsid w:val="00F833BA"/>
    <w:rsid w:val="00F845C6"/>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44DDC"/>
    <w:rsid w:val="040C051A"/>
    <w:rsid w:val="04836970"/>
    <w:rsid w:val="048D5B8A"/>
    <w:rsid w:val="04A94BDB"/>
    <w:rsid w:val="04C5405C"/>
    <w:rsid w:val="04F23FC8"/>
    <w:rsid w:val="04F57D20"/>
    <w:rsid w:val="0586592A"/>
    <w:rsid w:val="059D0E04"/>
    <w:rsid w:val="06A719BA"/>
    <w:rsid w:val="07247C28"/>
    <w:rsid w:val="07350771"/>
    <w:rsid w:val="08055BDE"/>
    <w:rsid w:val="0899559A"/>
    <w:rsid w:val="08E0771F"/>
    <w:rsid w:val="0910067B"/>
    <w:rsid w:val="092001FA"/>
    <w:rsid w:val="0925528E"/>
    <w:rsid w:val="093323A4"/>
    <w:rsid w:val="09684744"/>
    <w:rsid w:val="0A1B473E"/>
    <w:rsid w:val="0A6531ED"/>
    <w:rsid w:val="0AAB3B8E"/>
    <w:rsid w:val="0B2A5FF7"/>
    <w:rsid w:val="0B7414BD"/>
    <w:rsid w:val="0BBE52FB"/>
    <w:rsid w:val="0CEF3A6B"/>
    <w:rsid w:val="0D83741E"/>
    <w:rsid w:val="0E2E0755"/>
    <w:rsid w:val="0EC66B7C"/>
    <w:rsid w:val="0EF6634E"/>
    <w:rsid w:val="0F2216D8"/>
    <w:rsid w:val="0F7C2874"/>
    <w:rsid w:val="103114A2"/>
    <w:rsid w:val="103A04BC"/>
    <w:rsid w:val="1063425A"/>
    <w:rsid w:val="11A34F69"/>
    <w:rsid w:val="11CA4A2E"/>
    <w:rsid w:val="1383098B"/>
    <w:rsid w:val="13DA2E6A"/>
    <w:rsid w:val="145F25F4"/>
    <w:rsid w:val="1514235E"/>
    <w:rsid w:val="152D1E88"/>
    <w:rsid w:val="15395F97"/>
    <w:rsid w:val="159D7EC6"/>
    <w:rsid w:val="15BA6327"/>
    <w:rsid w:val="165A3938"/>
    <w:rsid w:val="16B10850"/>
    <w:rsid w:val="173B5635"/>
    <w:rsid w:val="17544261"/>
    <w:rsid w:val="176127D3"/>
    <w:rsid w:val="176D02E9"/>
    <w:rsid w:val="17820A2D"/>
    <w:rsid w:val="181C089E"/>
    <w:rsid w:val="19135D94"/>
    <w:rsid w:val="192B3C30"/>
    <w:rsid w:val="19337AF8"/>
    <w:rsid w:val="19A97067"/>
    <w:rsid w:val="1A082E1A"/>
    <w:rsid w:val="1A0C448C"/>
    <w:rsid w:val="1A654F86"/>
    <w:rsid w:val="1A7E0D04"/>
    <w:rsid w:val="1C0E62FE"/>
    <w:rsid w:val="1CB2378D"/>
    <w:rsid w:val="1D3F1F83"/>
    <w:rsid w:val="1D4814D7"/>
    <w:rsid w:val="1DB132A4"/>
    <w:rsid w:val="1E2C7696"/>
    <w:rsid w:val="1E96292A"/>
    <w:rsid w:val="1FCE2212"/>
    <w:rsid w:val="20700ABB"/>
    <w:rsid w:val="208F215E"/>
    <w:rsid w:val="20FC336A"/>
    <w:rsid w:val="21590ACC"/>
    <w:rsid w:val="216E00C8"/>
    <w:rsid w:val="21912250"/>
    <w:rsid w:val="21DA7DD0"/>
    <w:rsid w:val="24175346"/>
    <w:rsid w:val="24531C08"/>
    <w:rsid w:val="24872F23"/>
    <w:rsid w:val="24A91904"/>
    <w:rsid w:val="24FF7B56"/>
    <w:rsid w:val="2540444A"/>
    <w:rsid w:val="256942AD"/>
    <w:rsid w:val="259F7B9A"/>
    <w:rsid w:val="25BC6D9A"/>
    <w:rsid w:val="25D67921"/>
    <w:rsid w:val="26333C4E"/>
    <w:rsid w:val="26E30458"/>
    <w:rsid w:val="27162272"/>
    <w:rsid w:val="27383550"/>
    <w:rsid w:val="276D39B1"/>
    <w:rsid w:val="27CB5F91"/>
    <w:rsid w:val="280D1237"/>
    <w:rsid w:val="292A5231"/>
    <w:rsid w:val="29B36EBE"/>
    <w:rsid w:val="29B567E1"/>
    <w:rsid w:val="29CA4207"/>
    <w:rsid w:val="29D301FB"/>
    <w:rsid w:val="29E51602"/>
    <w:rsid w:val="2A3F69A3"/>
    <w:rsid w:val="2A5F19F5"/>
    <w:rsid w:val="2AEC2BDF"/>
    <w:rsid w:val="2AEE75AB"/>
    <w:rsid w:val="2E64385B"/>
    <w:rsid w:val="2EA71FCB"/>
    <w:rsid w:val="2F5E1E2B"/>
    <w:rsid w:val="2FBD43F6"/>
    <w:rsid w:val="2FE17CE7"/>
    <w:rsid w:val="300027E8"/>
    <w:rsid w:val="304F634B"/>
    <w:rsid w:val="31075B7E"/>
    <w:rsid w:val="315E1E05"/>
    <w:rsid w:val="31E8514D"/>
    <w:rsid w:val="31F02B20"/>
    <w:rsid w:val="320B22AC"/>
    <w:rsid w:val="32A3579D"/>
    <w:rsid w:val="3333302D"/>
    <w:rsid w:val="333F264E"/>
    <w:rsid w:val="33560D52"/>
    <w:rsid w:val="33E3035B"/>
    <w:rsid w:val="34125E77"/>
    <w:rsid w:val="34855156"/>
    <w:rsid w:val="34D8644E"/>
    <w:rsid w:val="35353C76"/>
    <w:rsid w:val="36BEE443"/>
    <w:rsid w:val="376E08C8"/>
    <w:rsid w:val="37923167"/>
    <w:rsid w:val="37A34A15"/>
    <w:rsid w:val="37BB72AC"/>
    <w:rsid w:val="382B5C5B"/>
    <w:rsid w:val="3857135C"/>
    <w:rsid w:val="385747A5"/>
    <w:rsid w:val="387A1174"/>
    <w:rsid w:val="38D94467"/>
    <w:rsid w:val="38E363B7"/>
    <w:rsid w:val="39863B89"/>
    <w:rsid w:val="3BD43FEE"/>
    <w:rsid w:val="3C2735EE"/>
    <w:rsid w:val="3C8464E5"/>
    <w:rsid w:val="3CB11EC5"/>
    <w:rsid w:val="3CBE02FF"/>
    <w:rsid w:val="3DA17F72"/>
    <w:rsid w:val="3DAF321A"/>
    <w:rsid w:val="3E337B62"/>
    <w:rsid w:val="3EBD6698"/>
    <w:rsid w:val="3EFF4743"/>
    <w:rsid w:val="3F4168C2"/>
    <w:rsid w:val="3F7A79CB"/>
    <w:rsid w:val="3F8C2BFA"/>
    <w:rsid w:val="405E5448"/>
    <w:rsid w:val="40A736FF"/>
    <w:rsid w:val="41706F9F"/>
    <w:rsid w:val="41A2335B"/>
    <w:rsid w:val="422E5198"/>
    <w:rsid w:val="423E0CCC"/>
    <w:rsid w:val="437407AE"/>
    <w:rsid w:val="44576CED"/>
    <w:rsid w:val="44786C5E"/>
    <w:rsid w:val="4498056F"/>
    <w:rsid w:val="450665E4"/>
    <w:rsid w:val="459208FB"/>
    <w:rsid w:val="46332FDD"/>
    <w:rsid w:val="46A532DF"/>
    <w:rsid w:val="48E919ED"/>
    <w:rsid w:val="49097F95"/>
    <w:rsid w:val="494E0110"/>
    <w:rsid w:val="49533C45"/>
    <w:rsid w:val="498F43A6"/>
    <w:rsid w:val="49A47D78"/>
    <w:rsid w:val="4ACE6C2F"/>
    <w:rsid w:val="4B054071"/>
    <w:rsid w:val="4B3A3041"/>
    <w:rsid w:val="4BF43277"/>
    <w:rsid w:val="4C8B71B5"/>
    <w:rsid w:val="4CCE414D"/>
    <w:rsid w:val="4CE23C09"/>
    <w:rsid w:val="4CFC0E93"/>
    <w:rsid w:val="4D055D46"/>
    <w:rsid w:val="4D4D1254"/>
    <w:rsid w:val="4D5B3AB3"/>
    <w:rsid w:val="4D9C7AE5"/>
    <w:rsid w:val="4E9C5079"/>
    <w:rsid w:val="4EC74DD3"/>
    <w:rsid w:val="4F2E2B1A"/>
    <w:rsid w:val="5049176B"/>
    <w:rsid w:val="50506965"/>
    <w:rsid w:val="50521BFA"/>
    <w:rsid w:val="505332C4"/>
    <w:rsid w:val="507E467D"/>
    <w:rsid w:val="512923F4"/>
    <w:rsid w:val="519805C3"/>
    <w:rsid w:val="52375852"/>
    <w:rsid w:val="526957A0"/>
    <w:rsid w:val="528F1369"/>
    <w:rsid w:val="52915D47"/>
    <w:rsid w:val="52A749F3"/>
    <w:rsid w:val="5302337A"/>
    <w:rsid w:val="53A031B1"/>
    <w:rsid w:val="5415617A"/>
    <w:rsid w:val="556A0220"/>
    <w:rsid w:val="5586710F"/>
    <w:rsid w:val="55BC0DD7"/>
    <w:rsid w:val="56F7212E"/>
    <w:rsid w:val="570A6C0B"/>
    <w:rsid w:val="579661C8"/>
    <w:rsid w:val="58267B11"/>
    <w:rsid w:val="58767185"/>
    <w:rsid w:val="58C36EF7"/>
    <w:rsid w:val="596A1466"/>
    <w:rsid w:val="59AC135D"/>
    <w:rsid w:val="59C21E80"/>
    <w:rsid w:val="5A1336B8"/>
    <w:rsid w:val="5A5202B4"/>
    <w:rsid w:val="5A694F72"/>
    <w:rsid w:val="5A7125EE"/>
    <w:rsid w:val="5B3219C3"/>
    <w:rsid w:val="5B6616B1"/>
    <w:rsid w:val="5BF96079"/>
    <w:rsid w:val="5BFD38B3"/>
    <w:rsid w:val="5C7B1208"/>
    <w:rsid w:val="5C8F74C6"/>
    <w:rsid w:val="5D2E002E"/>
    <w:rsid w:val="5DAD53F7"/>
    <w:rsid w:val="5DB30BB9"/>
    <w:rsid w:val="5DDA5519"/>
    <w:rsid w:val="5E260608"/>
    <w:rsid w:val="5E4F64AE"/>
    <w:rsid w:val="5EF13ACE"/>
    <w:rsid w:val="5F681F1D"/>
    <w:rsid w:val="60061C9D"/>
    <w:rsid w:val="60073126"/>
    <w:rsid w:val="602F3889"/>
    <w:rsid w:val="60E569FC"/>
    <w:rsid w:val="60F36606"/>
    <w:rsid w:val="618F621F"/>
    <w:rsid w:val="61EE0E85"/>
    <w:rsid w:val="621B7782"/>
    <w:rsid w:val="626E7F21"/>
    <w:rsid w:val="638D0A93"/>
    <w:rsid w:val="6393508F"/>
    <w:rsid w:val="63CB42F0"/>
    <w:rsid w:val="640A170D"/>
    <w:rsid w:val="643A1D41"/>
    <w:rsid w:val="647550AE"/>
    <w:rsid w:val="64B55722"/>
    <w:rsid w:val="64EE6A20"/>
    <w:rsid w:val="66354F8A"/>
    <w:rsid w:val="66F57D1F"/>
    <w:rsid w:val="67230B5F"/>
    <w:rsid w:val="672D7E37"/>
    <w:rsid w:val="67562EBE"/>
    <w:rsid w:val="67CD0055"/>
    <w:rsid w:val="67CE7C82"/>
    <w:rsid w:val="67FF5146"/>
    <w:rsid w:val="6830358A"/>
    <w:rsid w:val="687D0EF7"/>
    <w:rsid w:val="693F5D6E"/>
    <w:rsid w:val="6965284D"/>
    <w:rsid w:val="699C28C8"/>
    <w:rsid w:val="69A03450"/>
    <w:rsid w:val="6A696B49"/>
    <w:rsid w:val="6C234D46"/>
    <w:rsid w:val="6C6972D4"/>
    <w:rsid w:val="6CFA3457"/>
    <w:rsid w:val="6D217846"/>
    <w:rsid w:val="6D3766B4"/>
    <w:rsid w:val="6D6D385A"/>
    <w:rsid w:val="6D9619EE"/>
    <w:rsid w:val="6E613C24"/>
    <w:rsid w:val="6E65394E"/>
    <w:rsid w:val="6F864643"/>
    <w:rsid w:val="6F94795E"/>
    <w:rsid w:val="6FA90D35"/>
    <w:rsid w:val="6FE12C2E"/>
    <w:rsid w:val="6FFB42C0"/>
    <w:rsid w:val="709C320C"/>
    <w:rsid w:val="70EE0906"/>
    <w:rsid w:val="71080795"/>
    <w:rsid w:val="71114B37"/>
    <w:rsid w:val="71952497"/>
    <w:rsid w:val="71B14976"/>
    <w:rsid w:val="71BC1957"/>
    <w:rsid w:val="72AF6DF1"/>
    <w:rsid w:val="72B3511E"/>
    <w:rsid w:val="72D82CC8"/>
    <w:rsid w:val="72EC0317"/>
    <w:rsid w:val="72ED3A9B"/>
    <w:rsid w:val="73D1329E"/>
    <w:rsid w:val="74D52AB0"/>
    <w:rsid w:val="75996421"/>
    <w:rsid w:val="773006A7"/>
    <w:rsid w:val="7748510B"/>
    <w:rsid w:val="774C4C19"/>
    <w:rsid w:val="7850689A"/>
    <w:rsid w:val="78F50962"/>
    <w:rsid w:val="798521F7"/>
    <w:rsid w:val="79BA0BFC"/>
    <w:rsid w:val="79C52AE4"/>
    <w:rsid w:val="79E93803"/>
    <w:rsid w:val="7A3149A7"/>
    <w:rsid w:val="7B7033EC"/>
    <w:rsid w:val="7BA15253"/>
    <w:rsid w:val="7BC673C5"/>
    <w:rsid w:val="7BD837D8"/>
    <w:rsid w:val="7BDA0BD9"/>
    <w:rsid w:val="7BDA69BE"/>
    <w:rsid w:val="7CEF2E4B"/>
    <w:rsid w:val="7D033868"/>
    <w:rsid w:val="7D63567A"/>
    <w:rsid w:val="7D88528B"/>
    <w:rsid w:val="7E3129DE"/>
    <w:rsid w:val="7ED04330"/>
    <w:rsid w:val="7EF7142E"/>
    <w:rsid w:val="7F390D88"/>
    <w:rsid w:val="7F55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73DD65"/>
  <w15:docId w15:val="{3F1CFA90-EB85-4140-9AED-F41C68F0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Normal (Web)"/>
    <w:basedOn w:val="afff5"/>
    <w:uiPriority w:val="99"/>
    <w:semiHidden/>
    <w:unhideWhenUsed/>
    <w:qFormat/>
    <w:pPr>
      <w:spacing w:beforeAutospacing="1" w:afterAutospacing="1"/>
      <w:jc w:val="left"/>
    </w:pPr>
    <w:rPr>
      <w:kern w:val="0"/>
      <w:sz w:val="24"/>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endnote reference"/>
    <w:basedOn w:val="afff6"/>
    <w:uiPriority w:val="99"/>
    <w:semiHidden/>
    <w:unhideWhenUsed/>
    <w:qFormat/>
    <w:rPr>
      <w:vertAlign w:val="superscript"/>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30">
    <w:name w:val="标题 3 字符"/>
    <w:link w:val="3"/>
    <w:qFormat/>
    <w:rPr>
      <w:b/>
      <w:bCs/>
      <w:kern w:val="2"/>
      <w:sz w:val="32"/>
      <w:szCs w:val="32"/>
    </w:rPr>
  </w:style>
  <w:style w:type="character" w:customStyle="1" w:styleId="23">
    <w:name w:val="标题 2 字符"/>
    <w:link w:val="22"/>
    <w:qFormat/>
    <w:rPr>
      <w:rFonts w:ascii="Arial" w:eastAsia="黑体" w:hAnsi="Arial"/>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f">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paragraph" w:customStyle="1" w:styleId="BodyText2">
    <w:name w:val="BodyText2"/>
    <w:basedOn w:val="afff5"/>
    <w:qFormat/>
    <w:pPr>
      <w:spacing w:after="120" w:line="480" w:lineRule="auto"/>
      <w:textAlignment w:val="baseline"/>
    </w:pPr>
    <w:rPr>
      <w:sz w:val="32"/>
      <w:szCs w:val="32"/>
    </w:rPr>
  </w:style>
  <w:style w:type="paragraph" w:customStyle="1" w:styleId="13">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EEAE13B6E547B8B4EEF3DDFD7E2739"/>
        <w:category>
          <w:name w:val="常规"/>
          <w:gallery w:val="placeholder"/>
        </w:category>
        <w:types>
          <w:type w:val="bbPlcHdr"/>
        </w:types>
        <w:behaviors>
          <w:behavior w:val="content"/>
        </w:behaviors>
        <w:guid w:val="{84E34AA5-3DA3-4D17-B9F2-1CD3FBEEEDFD}"/>
      </w:docPartPr>
      <w:docPartBody>
        <w:p w:rsidR="00783A1C" w:rsidRDefault="00471C59">
          <w:pPr>
            <w:pStyle w:val="C2EEAE13B6E547B8B4EEF3DDFD7E2739"/>
          </w:pPr>
          <w:r>
            <w:rPr>
              <w:rStyle w:val="a3"/>
              <w:rFonts w:hint="eastAsia"/>
            </w:rPr>
            <w:t>单击或点击此处输入文字。</w:t>
          </w:r>
        </w:p>
      </w:docPartBody>
    </w:docPart>
    <w:docPart>
      <w:docPartPr>
        <w:name w:val="E138BC391756451D89FFCF9C4E8F3059"/>
        <w:category>
          <w:name w:val="常规"/>
          <w:gallery w:val="placeholder"/>
        </w:category>
        <w:types>
          <w:type w:val="bbPlcHdr"/>
        </w:types>
        <w:behaviors>
          <w:behavior w:val="content"/>
        </w:behaviors>
        <w:guid w:val="{07C76173-D0CE-4C92-B98C-E0317399A23E}"/>
      </w:docPartPr>
      <w:docPartBody>
        <w:p w:rsidR="00783A1C" w:rsidRDefault="00471C59">
          <w:pPr>
            <w:pStyle w:val="E138BC391756451D89FFCF9C4E8F3059"/>
          </w:pPr>
          <w:r>
            <w:rPr>
              <w:rStyle w:val="a3"/>
              <w:rFonts w:hint="eastAsia"/>
            </w:rPr>
            <w:t>选择一项。</w:t>
          </w:r>
        </w:p>
      </w:docPartBody>
    </w:docPart>
    <w:docPart>
      <w:docPartPr>
        <w:name w:val="E6AD9BEE29E14D84B3AEF497F9CE223E"/>
        <w:category>
          <w:name w:val="常规"/>
          <w:gallery w:val="placeholder"/>
        </w:category>
        <w:types>
          <w:type w:val="bbPlcHdr"/>
        </w:types>
        <w:behaviors>
          <w:behavior w:val="content"/>
        </w:behaviors>
        <w:guid w:val="{9C9A8EA0-08C3-492E-B7A3-F84426F9AFB9}"/>
      </w:docPartPr>
      <w:docPartBody>
        <w:p w:rsidR="00783A1C" w:rsidRDefault="00471C59">
          <w:pPr>
            <w:pStyle w:val="E6AD9BEE29E14D84B3AEF497F9CE223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E8D"/>
    <w:rsid w:val="001B6E8D"/>
    <w:rsid w:val="00295A2B"/>
    <w:rsid w:val="00406499"/>
    <w:rsid w:val="00471C59"/>
    <w:rsid w:val="00783A1C"/>
    <w:rsid w:val="00AF49C9"/>
    <w:rsid w:val="00B04DEF"/>
    <w:rsid w:val="00B60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2EEAE13B6E547B8B4EEF3DDFD7E2739">
    <w:name w:val="C2EEAE13B6E547B8B4EEF3DDFD7E2739"/>
    <w:qFormat/>
    <w:pPr>
      <w:widowControl w:val="0"/>
      <w:jc w:val="both"/>
    </w:pPr>
    <w:rPr>
      <w:kern w:val="2"/>
      <w:sz w:val="21"/>
      <w:szCs w:val="22"/>
    </w:rPr>
  </w:style>
  <w:style w:type="paragraph" w:customStyle="1" w:styleId="E138BC391756451D89FFCF9C4E8F3059">
    <w:name w:val="E138BC391756451D89FFCF9C4E8F3059"/>
    <w:qFormat/>
    <w:pPr>
      <w:widowControl w:val="0"/>
      <w:jc w:val="both"/>
    </w:pPr>
    <w:rPr>
      <w:kern w:val="2"/>
      <w:sz w:val="21"/>
      <w:szCs w:val="22"/>
    </w:rPr>
  </w:style>
  <w:style w:type="paragraph" w:customStyle="1" w:styleId="E6AD9BEE29E14D84B3AEF497F9CE223E">
    <w:name w:val="E6AD9BEE29E14D84B3AEF497F9CE223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33CF4D-C8E5-42FD-9AF3-49A249F0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532</Words>
  <Characters>3033</Characters>
  <Application>Microsoft Office Word</Application>
  <DocSecurity>0</DocSecurity>
  <Lines>25</Lines>
  <Paragraphs>7</Paragraphs>
  <ScaleCrop>false</ScaleCrop>
  <Company>PCMI</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15</cp:revision>
  <cp:lastPrinted>2025-03-17T09:07:00Z</cp:lastPrinted>
  <dcterms:created xsi:type="dcterms:W3CDTF">2025-03-13T09:33:00Z</dcterms:created>
  <dcterms:modified xsi:type="dcterms:W3CDTF">2026-01-04T02:02:00Z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eyJoZGlkIjoiYTJiNzYwNjYyZTU4OTE3OTlhNWE5NWJlNWQ0ODcwYmUiLCJ1c2VySWQiOiI0OTE5MTUxOTIifQ==</vt:lpwstr>
  </property>
  <property fmtid="{D5CDD505-2E9C-101B-9397-08002B2CF9AE}" pid="15" name="KSOProductBuildVer">
    <vt:lpwstr>2052-12.1.0.24034</vt:lpwstr>
  </property>
  <property fmtid="{D5CDD505-2E9C-101B-9397-08002B2CF9AE}" pid="16" name="ICV">
    <vt:lpwstr>7722E32168A3497CB36FE7F3995FA619_13</vt:lpwstr>
  </property>
  <property fmtid="{D5CDD505-2E9C-101B-9397-08002B2CF9AE}" pid="17" name="DoublePage">
    <vt:lpwstr>false</vt:lpwstr>
  </property>
</Properties>
</file>