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2871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19CCCD6">
            <w:pPr>
              <w:pStyle w:val="19"/>
              <w:framePr w:wrap="notBeside" w:vAnchor="page" w:hAnchor="page" w:x="1372" w:y="568"/>
              <w:tabs>
                <w:tab w:val="clear" w:pos="4153"/>
                <w:tab w:val="clear" w:pos="8306"/>
              </w:tabs>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76B1810">
            <w:pPr>
              <w:pStyle w:val="19"/>
              <w:framePr w:wrap="notBeside" w:vAnchor="page" w:hAnchor="page" w:x="1372" w:y="568"/>
              <w:tabs>
                <w:tab w:val="clear" w:pos="4153"/>
                <w:tab w:val="clear" w:pos="8306"/>
              </w:tabs>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14:paraId="1DADF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32481CF">
            <w:pPr>
              <w:pStyle w:val="19"/>
              <w:framePr w:wrap="notBeside" w:vAnchor="page" w:hAnchor="page" w:x="1372" w:y="568"/>
              <w:tabs>
                <w:tab w:val="clear" w:pos="4153"/>
                <w:tab w:val="clear" w:pos="8306"/>
              </w:tabs>
              <w:spacing w:before="40"/>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61B878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3A94B61F">
                  <w:pPr>
                    <w:pStyle w:val="53"/>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192AE55E">
            <w:pPr>
              <w:pStyle w:val="19"/>
              <w:framePr w:wrap="notBeside" w:vAnchor="page" w:hAnchor="page" w:x="1372" w:y="568"/>
              <w:tabs>
                <w:tab w:val="clear" w:pos="4153"/>
                <w:tab w:val="clear" w:pos="8306"/>
              </w:tabs>
              <w:spacing w:before="40"/>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34</w:t>
            </w:r>
            <w:r>
              <w:rPr>
                <w:rFonts w:ascii="黑体" w:hAnsi="黑体" w:eastAsia="黑体"/>
                <w:sz w:val="21"/>
                <w:szCs w:val="21"/>
              </w:rPr>
              <w:fldChar w:fldCharType="end"/>
            </w:r>
            <w:bookmarkEnd w:id="2"/>
          </w:p>
        </w:tc>
      </w:tr>
    </w:tbl>
    <w:p w14:paraId="360D2274">
      <w:pPr>
        <w:pStyle w:val="54"/>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30EF9070">
      <w:pPr>
        <w:pStyle w:val="199"/>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7184D96C">
      <w:pPr>
        <w:pStyle w:val="200"/>
        <w:rPr>
          <w:rFonts w:hint="eastAsia"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1096020B">
      <w:pPr>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5D91292">
      <w:pPr>
        <w:pStyle w:val="54"/>
        <w:framePr w:w="9639" w:h="6976" w:hRule="exact" w:hSpace="0" w:vSpace="0" w:wrap="around" w:hAnchor="page" w:y="6408"/>
        <w:jc w:val="center"/>
        <w:rPr>
          <w:rFonts w:hint="eastAsia" w:ascii="黑体" w:hAnsi="黑体" w:eastAsia="黑体"/>
          <w:b w:val="0"/>
          <w:bCs w:val="0"/>
          <w:w w:val="100"/>
        </w:rPr>
      </w:pPr>
    </w:p>
    <w:p w14:paraId="53AA5C2E">
      <w:pPr>
        <w:pStyle w:val="201"/>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糖料蔗脱毒种茎加工厂建设规范</w:t>
      </w:r>
      <w:r>
        <w:fldChar w:fldCharType="end"/>
      </w:r>
      <w:bookmarkEnd w:id="8"/>
    </w:p>
    <w:p w14:paraId="499F3531">
      <w:pPr>
        <w:framePr w:w="9639" w:h="6974" w:hRule="exact" w:wrap="around" w:vAnchor="page" w:hAnchor="page" w:x="1419" w:y="6408" w:anchorLock="1"/>
        <w:ind w:left="-1418"/>
      </w:pPr>
    </w:p>
    <w:p w14:paraId="7BC86287">
      <w:pPr>
        <w:pStyle w:val="129"/>
        <w:framePr w:w="9639" w:h="6974" w:hRule="exact" w:wrap="around" w:vAnchor="page" w:hAnchor="page" w:x="1419" w:y="6408" w:anchorLock="1"/>
        <w:textAlignment w:val="bottom"/>
        <w:rPr>
          <w:rFonts w:hint="eastAsia"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hint="eastAsia" w:ascii="黑体" w:hAnsi="黑体" w:eastAsia="黑体"/>
          <w:szCs w:val="28"/>
        </w:rPr>
        <w:t>Specifications for industrial production of virus-free seed cane of sugarcane</w:t>
      </w:r>
      <w:r>
        <w:rPr>
          <w:rFonts w:ascii="黑体" w:hAnsi="黑体" w:eastAsia="黑体"/>
          <w:szCs w:val="28"/>
        </w:rPr>
        <w:fldChar w:fldCharType="end"/>
      </w:r>
      <w:bookmarkEnd w:id="9"/>
    </w:p>
    <w:p w14:paraId="5178CB0E">
      <w:pPr>
        <w:framePr w:w="9639" w:h="6974" w:hRule="exact" w:wrap="around" w:vAnchor="page" w:hAnchor="page" w:x="1419" w:y="6408" w:anchorLock="1"/>
        <w:spacing w:line="760" w:lineRule="exact"/>
        <w:ind w:left="-1418"/>
      </w:pPr>
    </w:p>
    <w:p w14:paraId="2212B539">
      <w:pPr>
        <w:pStyle w:val="129"/>
        <w:framePr w:w="9639" w:h="6974" w:hRule="exact" w:wrap="around" w:vAnchor="page" w:hAnchor="page" w:x="1419" w:y="6408" w:anchorLock="1"/>
        <w:textAlignment w:val="bottom"/>
        <w:rPr>
          <w:rFonts w:eastAsia="黑体"/>
          <w:szCs w:val="28"/>
        </w:rPr>
      </w:pPr>
    </w:p>
    <w:p w14:paraId="42BF1D14">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38CB6C25">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6F00A626">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06F2F06D">
      <w:pPr>
        <w:pStyle w:val="197"/>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30FE3960">
      <w:pPr>
        <w:pStyle w:val="198"/>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23EBDF0F">
      <w:pPr>
        <w:pStyle w:val="155"/>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2AD90B5B">
      <w:pPr>
        <w:rPr>
          <w:rFonts w:hint="eastAsia"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1D2829C">
      <w:pPr>
        <w:pStyle w:val="95"/>
        <w:spacing w:after="360"/>
        <w:rPr>
          <w:rFonts w:hint="eastAsia"/>
        </w:rPr>
      </w:pPr>
      <w:bookmarkStart w:id="20" w:name="BookMark1"/>
      <w:bookmarkStart w:id="21" w:name="_Toc220353904"/>
      <w:bookmarkStart w:id="22" w:name="_Toc220509326"/>
      <w:r>
        <w:rPr>
          <w:rFonts w:hint="eastAsia"/>
          <w:spacing w:val="320"/>
        </w:rPr>
        <w:t>目</w:t>
      </w:r>
      <w:r>
        <w:rPr>
          <w:rFonts w:hint="eastAsia"/>
        </w:rPr>
        <w:t>次</w:t>
      </w:r>
    </w:p>
    <w:p w14:paraId="4C256C0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"_Toc220516846" </w:instrText>
      </w:r>
      <w:r>
        <w:fldChar w:fldCharType="separate"/>
      </w:r>
      <w:r>
        <w:rPr>
          <w:rStyle w:val="35"/>
        </w:rPr>
        <w:t>前言</w:t>
      </w:r>
      <w:r>
        <w:rPr>
          <w:rFonts w:hint="eastAsia"/>
        </w:rPr>
        <w:tab/>
      </w:r>
      <w:r>
        <w:rPr>
          <w:rFonts w:hint="eastAsia"/>
        </w:rPr>
        <w:fldChar w:fldCharType="begin"/>
      </w:r>
      <w:r>
        <w:rPr>
          <w:rFonts w:hint="eastAsia"/>
        </w:rPr>
        <w:instrText xml:space="preserve"> </w:instrText>
      </w:r>
      <w:r>
        <w:instrText xml:space="preserve">PAGEREF _Toc220516846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52AEA2C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"_Toc220516847" </w:instrText>
      </w:r>
      <w:r>
        <w:fldChar w:fldCharType="separate"/>
      </w:r>
      <w:r>
        <w:rPr>
          <w:rStyle w:val="35"/>
        </w:rPr>
        <w:t>1  范围</w:t>
      </w:r>
      <w:r>
        <w:rPr>
          <w:rFonts w:hint="eastAsia"/>
        </w:rPr>
        <w:tab/>
      </w:r>
      <w:r>
        <w:rPr>
          <w:rFonts w:hint="eastAsia"/>
        </w:rPr>
        <w:fldChar w:fldCharType="begin"/>
      </w:r>
      <w:r>
        <w:rPr>
          <w:rFonts w:hint="eastAsia"/>
        </w:rPr>
        <w:instrText xml:space="preserve"> </w:instrText>
      </w:r>
      <w:r>
        <w:instrText xml:space="preserve">PAGEREF _Toc220516847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0A8BD9D">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"_Toc220516848" </w:instrText>
      </w:r>
      <w:r>
        <w:fldChar w:fldCharType="separate"/>
      </w:r>
      <w:r>
        <w:rPr>
          <w:rStyle w:val="35"/>
        </w:rPr>
        <w:t>2  规范性引用文件</w:t>
      </w:r>
      <w:r>
        <w:rPr>
          <w:rFonts w:hint="eastAsia"/>
        </w:rPr>
        <w:tab/>
      </w:r>
      <w:r>
        <w:rPr>
          <w:rFonts w:hint="eastAsia"/>
        </w:rPr>
        <w:fldChar w:fldCharType="begin"/>
      </w:r>
      <w:r>
        <w:rPr>
          <w:rFonts w:hint="eastAsia"/>
        </w:rPr>
        <w:instrText xml:space="preserve"> </w:instrText>
      </w:r>
      <w:r>
        <w:instrText xml:space="preserve">PAGEREF _Toc220516848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47EDE6B">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"_Toc220516849" </w:instrText>
      </w:r>
      <w:r>
        <w:fldChar w:fldCharType="separate"/>
      </w:r>
      <w:r>
        <w:rPr>
          <w:rStyle w:val="35"/>
        </w:rPr>
        <w:t>3  术语和定义</w:t>
      </w:r>
      <w:r>
        <w:rPr>
          <w:rFonts w:hint="eastAsia"/>
        </w:rPr>
        <w:tab/>
      </w:r>
      <w:r>
        <w:rPr>
          <w:rFonts w:hint="eastAsia"/>
        </w:rPr>
        <w:fldChar w:fldCharType="begin"/>
      </w:r>
      <w:r>
        <w:rPr>
          <w:rFonts w:hint="eastAsia"/>
        </w:rPr>
        <w:instrText xml:space="preserve"> </w:instrText>
      </w:r>
      <w:r>
        <w:instrText xml:space="preserve">PAGEREF _Toc220516849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227730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"_Toc220516850" </w:instrText>
      </w:r>
      <w:r>
        <w:fldChar w:fldCharType="separate"/>
      </w:r>
      <w:r>
        <w:rPr>
          <w:rStyle w:val="35"/>
        </w:rPr>
        <w:t>4  厂址选择与总体规划</w:t>
      </w:r>
      <w:r>
        <w:rPr>
          <w:rFonts w:hint="eastAsia"/>
        </w:rPr>
        <w:tab/>
      </w:r>
      <w:r>
        <w:rPr>
          <w:rFonts w:hint="eastAsia"/>
        </w:rPr>
        <w:fldChar w:fldCharType="begin"/>
      </w:r>
      <w:r>
        <w:rPr>
          <w:rFonts w:hint="eastAsia"/>
        </w:rPr>
        <w:instrText xml:space="preserve"> </w:instrText>
      </w:r>
      <w:r>
        <w:instrText xml:space="preserve">PAGEREF _Toc220516850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E75C52A">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"_Toc220516851" </w:instrText>
      </w:r>
      <w:r>
        <w:fldChar w:fldCharType="separate"/>
      </w:r>
      <w:r>
        <w:rPr>
          <w:rStyle w:val="35"/>
          <w14:scene3d>
            <w14:lightRig w14:rig="threePt" w14:dir="t">
              <w14:rot w14:lat="0" w14:lon="0" w14:rev="0"/>
            </w14:lightRig>
          </w14:scene3d>
        </w:rPr>
        <w:t xml:space="preserve">4.1 </w:t>
      </w:r>
      <w:r>
        <w:rPr>
          <w:rStyle w:val="35"/>
        </w:rPr>
        <w:t xml:space="preserve"> 厂址选择</w:t>
      </w:r>
      <w:r>
        <w:rPr>
          <w:rFonts w:hint="eastAsia"/>
        </w:rPr>
        <w:tab/>
      </w:r>
      <w:r>
        <w:rPr>
          <w:rFonts w:hint="eastAsia"/>
        </w:rPr>
        <w:fldChar w:fldCharType="begin"/>
      </w:r>
      <w:r>
        <w:rPr>
          <w:rFonts w:hint="eastAsia"/>
        </w:rPr>
        <w:instrText xml:space="preserve"> </w:instrText>
      </w:r>
      <w:r>
        <w:instrText xml:space="preserve">PAGEREF _Toc220516851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719B75F">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"_Toc220516852" </w:instrText>
      </w:r>
      <w:r>
        <w:fldChar w:fldCharType="separate"/>
      </w:r>
      <w:r>
        <w:rPr>
          <w:rStyle w:val="35"/>
          <w14:scene3d>
            <w14:lightRig w14:rig="threePt" w14:dir="t">
              <w14:rot w14:lat="0" w14:lon="0" w14:rev="0"/>
            </w14:lightRig>
          </w14:scene3d>
        </w:rPr>
        <w:t xml:space="preserve">4.2 </w:t>
      </w:r>
      <w:r>
        <w:rPr>
          <w:rStyle w:val="35"/>
        </w:rPr>
        <w:t xml:space="preserve"> 总体规划</w:t>
      </w:r>
      <w:r>
        <w:rPr>
          <w:rFonts w:hint="eastAsia"/>
        </w:rPr>
        <w:tab/>
      </w:r>
      <w:r>
        <w:rPr>
          <w:rFonts w:hint="eastAsia"/>
        </w:rPr>
        <w:fldChar w:fldCharType="begin"/>
      </w:r>
      <w:r>
        <w:rPr>
          <w:rFonts w:hint="eastAsia"/>
        </w:rPr>
        <w:instrText xml:space="preserve"> </w:instrText>
      </w:r>
      <w:r>
        <w:instrText xml:space="preserve">PAGEREF _Toc220516852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09CA38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"_Toc220516853" </w:instrText>
      </w:r>
      <w:r>
        <w:fldChar w:fldCharType="separate"/>
      </w:r>
      <w:r>
        <w:rPr>
          <w:rStyle w:val="35"/>
        </w:rPr>
        <w:t>5  分区功能及要求</w:t>
      </w:r>
      <w:r>
        <w:rPr>
          <w:rFonts w:hint="eastAsia"/>
        </w:rPr>
        <w:tab/>
      </w:r>
      <w:r>
        <w:rPr>
          <w:rFonts w:hint="eastAsia"/>
        </w:rPr>
        <w:fldChar w:fldCharType="begin"/>
      </w:r>
      <w:r>
        <w:rPr>
          <w:rFonts w:hint="eastAsia"/>
        </w:rPr>
        <w:instrText xml:space="preserve"> </w:instrText>
      </w:r>
      <w:r>
        <w:instrText xml:space="preserve">PAGEREF _Toc220516853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43B7BF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"_Toc220516854" </w:instrText>
      </w:r>
      <w:r>
        <w:fldChar w:fldCharType="separate"/>
      </w:r>
      <w:r>
        <w:rPr>
          <w:rStyle w:val="35"/>
          <w14:scene3d>
            <w14:lightRig w14:rig="threePt" w14:dir="t">
              <w14:rot w14:lat="0" w14:lon="0" w14:rev="0"/>
            </w14:lightRig>
          </w14:scene3d>
        </w:rPr>
        <w:t xml:space="preserve">5.1 </w:t>
      </w:r>
      <w:r>
        <w:rPr>
          <w:rStyle w:val="35"/>
        </w:rPr>
        <w:t xml:space="preserve"> 种茎原料接受与暂存区</w:t>
      </w:r>
      <w:r>
        <w:rPr>
          <w:rFonts w:hint="eastAsia"/>
        </w:rPr>
        <w:tab/>
      </w:r>
      <w:r>
        <w:rPr>
          <w:rFonts w:hint="eastAsia"/>
        </w:rPr>
        <w:fldChar w:fldCharType="begin"/>
      </w:r>
      <w:r>
        <w:rPr>
          <w:rFonts w:hint="eastAsia"/>
        </w:rPr>
        <w:instrText xml:space="preserve"> </w:instrText>
      </w:r>
      <w:r>
        <w:instrText xml:space="preserve">PAGEREF _Toc220516854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90EA1F9">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"_Toc220516855" </w:instrText>
      </w:r>
      <w:r>
        <w:fldChar w:fldCharType="separate"/>
      </w:r>
      <w:r>
        <w:rPr>
          <w:rStyle w:val="35"/>
          <w14:scene3d>
            <w14:lightRig w14:rig="threePt" w14:dir="t">
              <w14:rot w14:lat="0" w14:lon="0" w14:rev="0"/>
            </w14:lightRig>
          </w14:scene3d>
        </w:rPr>
        <w:t xml:space="preserve">5.2 </w:t>
      </w:r>
      <w:r>
        <w:rPr>
          <w:rStyle w:val="35"/>
        </w:rPr>
        <w:t xml:space="preserve"> 预处理区</w:t>
      </w:r>
      <w:r>
        <w:rPr>
          <w:rFonts w:hint="eastAsia"/>
        </w:rPr>
        <w:tab/>
      </w:r>
      <w:r>
        <w:rPr>
          <w:rFonts w:hint="eastAsia"/>
        </w:rPr>
        <w:fldChar w:fldCharType="begin"/>
      </w:r>
      <w:r>
        <w:rPr>
          <w:rFonts w:hint="eastAsia"/>
        </w:rPr>
        <w:instrText xml:space="preserve"> </w:instrText>
      </w:r>
      <w:r>
        <w:instrText xml:space="preserve">PAGEREF _Toc220516855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16883A2">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"_Toc220516856" </w:instrText>
      </w:r>
      <w:r>
        <w:fldChar w:fldCharType="separate"/>
      </w:r>
      <w:r>
        <w:rPr>
          <w:rStyle w:val="35"/>
          <w14:scene3d>
            <w14:lightRig w14:rig="threePt" w14:dir="t">
              <w14:rot w14:lat="0" w14:lon="0" w14:rev="0"/>
            </w14:lightRig>
          </w14:scene3d>
        </w:rPr>
        <w:t xml:space="preserve">5.3 </w:t>
      </w:r>
      <w:r>
        <w:rPr>
          <w:rStyle w:val="35"/>
        </w:rPr>
        <w:t xml:space="preserve"> 生产区</w:t>
      </w:r>
      <w:r>
        <w:rPr>
          <w:rFonts w:hint="eastAsia"/>
        </w:rPr>
        <w:tab/>
      </w:r>
      <w:r>
        <w:rPr>
          <w:rFonts w:hint="eastAsia"/>
        </w:rPr>
        <w:fldChar w:fldCharType="begin"/>
      </w:r>
      <w:r>
        <w:rPr>
          <w:rFonts w:hint="eastAsia"/>
        </w:rPr>
        <w:instrText xml:space="preserve"> </w:instrText>
      </w:r>
      <w:r>
        <w:instrText xml:space="preserve">PAGEREF _Toc220516856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18E9DD6">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"_Toc220516857" </w:instrText>
      </w:r>
      <w:r>
        <w:fldChar w:fldCharType="separate"/>
      </w:r>
      <w:r>
        <w:rPr>
          <w:rStyle w:val="35"/>
          <w14:scene3d>
            <w14:lightRig w14:rig="threePt" w14:dir="t">
              <w14:rot w14:lat="0" w14:lon="0" w14:rev="0"/>
            </w14:lightRig>
          </w14:scene3d>
        </w:rPr>
        <w:t xml:space="preserve">5.4 </w:t>
      </w:r>
      <w:r>
        <w:rPr>
          <w:rStyle w:val="35"/>
        </w:rPr>
        <w:t xml:space="preserve"> 成品区</w:t>
      </w:r>
      <w:r>
        <w:rPr>
          <w:rFonts w:hint="eastAsia"/>
        </w:rPr>
        <w:tab/>
      </w:r>
      <w:r>
        <w:rPr>
          <w:rFonts w:hint="eastAsia"/>
        </w:rPr>
        <w:fldChar w:fldCharType="begin"/>
      </w:r>
      <w:r>
        <w:rPr>
          <w:rFonts w:hint="eastAsia"/>
        </w:rPr>
        <w:instrText xml:space="preserve"> </w:instrText>
      </w:r>
      <w:r>
        <w:instrText xml:space="preserve">PAGEREF _Toc220516857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74A1F98">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"_Toc220516858" </w:instrText>
      </w:r>
      <w:r>
        <w:fldChar w:fldCharType="separate"/>
      </w:r>
      <w:r>
        <w:rPr>
          <w:rStyle w:val="35"/>
          <w14:scene3d>
            <w14:lightRig w14:rig="threePt" w14:dir="t">
              <w14:rot w14:lat="0" w14:lon="0" w14:rev="0"/>
            </w14:lightRig>
          </w14:scene3d>
        </w:rPr>
        <w:t xml:space="preserve">5.5 </w:t>
      </w:r>
      <w:r>
        <w:rPr>
          <w:rStyle w:val="35"/>
        </w:rPr>
        <w:t xml:space="preserve"> 检测区</w:t>
      </w:r>
      <w:r>
        <w:rPr>
          <w:rFonts w:hint="eastAsia"/>
        </w:rPr>
        <w:tab/>
      </w:r>
      <w:r>
        <w:rPr>
          <w:rFonts w:hint="eastAsia"/>
        </w:rPr>
        <w:fldChar w:fldCharType="begin"/>
      </w:r>
      <w:r>
        <w:rPr>
          <w:rFonts w:hint="eastAsia"/>
        </w:rPr>
        <w:instrText xml:space="preserve"> </w:instrText>
      </w:r>
      <w:r>
        <w:instrText xml:space="preserve">PAGEREF _Toc220516858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1AABFA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"_Toc220516859" </w:instrText>
      </w:r>
      <w:r>
        <w:fldChar w:fldCharType="separate"/>
      </w:r>
      <w:r>
        <w:rPr>
          <w:rStyle w:val="35"/>
          <w14:scene3d>
            <w14:lightRig w14:rig="threePt" w14:dir="t">
              <w14:rot w14:lat="0" w14:lon="0" w14:rev="0"/>
            </w14:lightRig>
          </w14:scene3d>
        </w:rPr>
        <w:t xml:space="preserve">5.6 </w:t>
      </w:r>
      <w:r>
        <w:rPr>
          <w:rStyle w:val="35"/>
        </w:rPr>
        <w:t xml:space="preserve"> 废料回收区</w:t>
      </w:r>
      <w:r>
        <w:rPr>
          <w:rFonts w:hint="eastAsia"/>
        </w:rPr>
        <w:tab/>
      </w:r>
      <w:r>
        <w:rPr>
          <w:rFonts w:hint="eastAsia"/>
        </w:rPr>
        <w:fldChar w:fldCharType="begin"/>
      </w:r>
      <w:r>
        <w:rPr>
          <w:rFonts w:hint="eastAsia"/>
        </w:rPr>
        <w:instrText xml:space="preserve"> </w:instrText>
      </w:r>
      <w:r>
        <w:instrText xml:space="preserve">PAGEREF _Toc220516859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E86E3F9">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"_Toc220516860" </w:instrText>
      </w:r>
      <w:r>
        <w:fldChar w:fldCharType="separate"/>
      </w:r>
      <w:r>
        <w:rPr>
          <w:rStyle w:val="35"/>
          <w14:scene3d>
            <w14:lightRig w14:rig="threePt" w14:dir="t">
              <w14:rot w14:lat="0" w14:lon="0" w14:rev="0"/>
            </w14:lightRig>
          </w14:scene3d>
        </w:rPr>
        <w:t xml:space="preserve">5.7 </w:t>
      </w:r>
      <w:r>
        <w:rPr>
          <w:rStyle w:val="35"/>
        </w:rPr>
        <w:t xml:space="preserve"> 办公生活区</w:t>
      </w:r>
      <w:r>
        <w:rPr>
          <w:rFonts w:hint="eastAsia"/>
        </w:rPr>
        <w:tab/>
      </w:r>
      <w:r>
        <w:rPr>
          <w:rFonts w:hint="eastAsia"/>
        </w:rPr>
        <w:fldChar w:fldCharType="begin"/>
      </w:r>
      <w:r>
        <w:rPr>
          <w:rFonts w:hint="eastAsia"/>
        </w:rPr>
        <w:instrText xml:space="preserve"> </w:instrText>
      </w:r>
      <w:r>
        <w:instrText xml:space="preserve">PAGEREF _Toc220516860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7E4A8C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"_Toc220516861" </w:instrText>
      </w:r>
      <w:r>
        <w:fldChar w:fldCharType="separate"/>
      </w:r>
      <w:r>
        <w:rPr>
          <w:rStyle w:val="35"/>
        </w:rPr>
        <w:t>6  建筑与结构</w:t>
      </w:r>
      <w:r>
        <w:rPr>
          <w:rFonts w:hint="eastAsia"/>
        </w:rPr>
        <w:tab/>
      </w:r>
      <w:r>
        <w:rPr>
          <w:rFonts w:hint="eastAsia"/>
        </w:rPr>
        <w:fldChar w:fldCharType="begin"/>
      </w:r>
      <w:r>
        <w:rPr>
          <w:rFonts w:hint="eastAsia"/>
        </w:rPr>
        <w:instrText xml:space="preserve"> </w:instrText>
      </w:r>
      <w:r>
        <w:instrText xml:space="preserve">PAGEREF _Toc220516861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A2C255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"_Toc220516862" </w:instrText>
      </w:r>
      <w:r>
        <w:fldChar w:fldCharType="separate"/>
      </w:r>
      <w:r>
        <w:rPr>
          <w:rStyle w:val="35"/>
        </w:rPr>
        <w:t>7  设备配置</w:t>
      </w:r>
      <w:r>
        <w:rPr>
          <w:rFonts w:hint="eastAsia"/>
        </w:rPr>
        <w:tab/>
      </w:r>
      <w:r>
        <w:rPr>
          <w:rFonts w:hint="eastAsia"/>
        </w:rPr>
        <w:fldChar w:fldCharType="begin"/>
      </w:r>
      <w:r>
        <w:rPr>
          <w:rFonts w:hint="eastAsia"/>
        </w:rPr>
        <w:instrText xml:space="preserve"> </w:instrText>
      </w:r>
      <w:r>
        <w:instrText xml:space="preserve">PAGEREF _Toc220516862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AA1AA9C">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"_Toc220516863" </w:instrText>
      </w:r>
      <w:r>
        <w:fldChar w:fldCharType="separate"/>
      </w:r>
      <w:r>
        <w:rPr>
          <w:rStyle w:val="35"/>
        </w:rPr>
        <w:t>8  公用工程</w:t>
      </w:r>
      <w:r>
        <w:rPr>
          <w:rFonts w:hint="eastAsia"/>
        </w:rPr>
        <w:tab/>
      </w:r>
      <w:r>
        <w:rPr>
          <w:rFonts w:hint="eastAsia"/>
        </w:rPr>
        <w:fldChar w:fldCharType="begin"/>
      </w:r>
      <w:r>
        <w:rPr>
          <w:rFonts w:hint="eastAsia"/>
        </w:rPr>
        <w:instrText xml:space="preserve"> </w:instrText>
      </w:r>
      <w:r>
        <w:instrText xml:space="preserve">PAGEREF _Toc220516863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71B165D">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"_Toc220516864" </w:instrText>
      </w:r>
      <w:r>
        <w:fldChar w:fldCharType="separate"/>
      </w:r>
      <w:r>
        <w:rPr>
          <w:rStyle w:val="35"/>
          <w14:scene3d>
            <w14:lightRig w14:rig="threePt" w14:dir="t">
              <w14:rot w14:lat="0" w14:lon="0" w14:rev="0"/>
            </w14:lightRig>
          </w14:scene3d>
        </w:rPr>
        <w:t xml:space="preserve">8.1 </w:t>
      </w:r>
      <w:r>
        <w:rPr>
          <w:rStyle w:val="35"/>
        </w:rPr>
        <w:t xml:space="preserve"> 给水与排水</w:t>
      </w:r>
      <w:r>
        <w:rPr>
          <w:rFonts w:hint="eastAsia"/>
        </w:rPr>
        <w:tab/>
      </w:r>
      <w:r>
        <w:rPr>
          <w:rFonts w:hint="eastAsia"/>
        </w:rPr>
        <w:fldChar w:fldCharType="begin"/>
      </w:r>
      <w:r>
        <w:rPr>
          <w:rFonts w:hint="eastAsia"/>
        </w:rPr>
        <w:instrText xml:space="preserve"> </w:instrText>
      </w:r>
      <w:r>
        <w:instrText xml:space="preserve">PAGEREF _Toc220516864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535B2A5">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"_Toc220516865" </w:instrText>
      </w:r>
      <w:r>
        <w:fldChar w:fldCharType="separate"/>
      </w:r>
      <w:r>
        <w:rPr>
          <w:rStyle w:val="35"/>
          <w14:scene3d>
            <w14:lightRig w14:rig="threePt" w14:dir="t">
              <w14:rot w14:lat="0" w14:lon="0" w14:rev="0"/>
            </w14:lightRig>
          </w14:scene3d>
        </w:rPr>
        <w:t xml:space="preserve">8.2 </w:t>
      </w:r>
      <w:r>
        <w:rPr>
          <w:rStyle w:val="35"/>
        </w:rPr>
        <w:t xml:space="preserve"> 供电</w:t>
      </w:r>
      <w:r>
        <w:rPr>
          <w:rFonts w:hint="eastAsia"/>
        </w:rPr>
        <w:tab/>
      </w:r>
      <w:r>
        <w:rPr>
          <w:rFonts w:hint="eastAsia"/>
        </w:rPr>
        <w:fldChar w:fldCharType="begin"/>
      </w:r>
      <w:r>
        <w:rPr>
          <w:rFonts w:hint="eastAsia"/>
        </w:rPr>
        <w:instrText xml:space="preserve"> </w:instrText>
      </w:r>
      <w:r>
        <w:instrText xml:space="preserve">PAGEREF _Toc220516865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8133B02">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"_Toc220516866" </w:instrText>
      </w:r>
      <w:r>
        <w:fldChar w:fldCharType="separate"/>
      </w:r>
      <w:r>
        <w:rPr>
          <w:rStyle w:val="35"/>
        </w:rPr>
        <w:t>9  安全、卫生与环境保护</w:t>
      </w:r>
      <w:r>
        <w:rPr>
          <w:rFonts w:hint="eastAsia"/>
        </w:rPr>
        <w:tab/>
      </w:r>
      <w:r>
        <w:rPr>
          <w:rFonts w:hint="eastAsia"/>
        </w:rPr>
        <w:fldChar w:fldCharType="begin"/>
      </w:r>
      <w:r>
        <w:rPr>
          <w:rFonts w:hint="eastAsia"/>
        </w:rPr>
        <w:instrText xml:space="preserve"> </w:instrText>
      </w:r>
      <w:r>
        <w:instrText xml:space="preserve">PAGEREF _Toc220516866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4CB981D">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"_Toc220516867" </w:instrText>
      </w:r>
      <w:r>
        <w:fldChar w:fldCharType="separate"/>
      </w:r>
      <w:r>
        <w:rPr>
          <w:rStyle w:val="35"/>
          <w14:scene3d>
            <w14:lightRig w14:rig="threePt" w14:dir="t">
              <w14:rot w14:lat="0" w14:lon="0" w14:rev="0"/>
            </w14:lightRig>
          </w14:scene3d>
        </w:rPr>
        <w:t xml:space="preserve">9.1 </w:t>
      </w:r>
      <w:r>
        <w:rPr>
          <w:rStyle w:val="35"/>
        </w:rPr>
        <w:t xml:space="preserve"> 安全</w:t>
      </w:r>
      <w:r>
        <w:rPr>
          <w:rFonts w:hint="eastAsia"/>
        </w:rPr>
        <w:tab/>
      </w:r>
      <w:r>
        <w:rPr>
          <w:rFonts w:hint="eastAsia"/>
        </w:rPr>
        <w:fldChar w:fldCharType="begin"/>
      </w:r>
      <w:r>
        <w:rPr>
          <w:rFonts w:hint="eastAsia"/>
        </w:rPr>
        <w:instrText xml:space="preserve"> </w:instrText>
      </w:r>
      <w:r>
        <w:instrText xml:space="preserve">PAGEREF _Toc220516867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19768F3">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"_Toc220516868" </w:instrText>
      </w:r>
      <w:r>
        <w:fldChar w:fldCharType="separate"/>
      </w:r>
      <w:r>
        <w:rPr>
          <w:rStyle w:val="35"/>
          <w14:scene3d>
            <w14:lightRig w14:rig="threePt" w14:dir="t">
              <w14:rot w14:lat="0" w14:lon="0" w14:rev="0"/>
            </w14:lightRig>
          </w14:scene3d>
        </w:rPr>
        <w:t xml:space="preserve">9.5 </w:t>
      </w:r>
      <w:r>
        <w:rPr>
          <w:rStyle w:val="35"/>
        </w:rPr>
        <w:t xml:space="preserve"> 卫生</w:t>
      </w:r>
      <w:r>
        <w:rPr>
          <w:rFonts w:hint="eastAsia"/>
        </w:rPr>
        <w:tab/>
      </w:r>
      <w:r>
        <w:rPr>
          <w:rFonts w:hint="eastAsia"/>
        </w:rPr>
        <w:fldChar w:fldCharType="begin"/>
      </w:r>
      <w:r>
        <w:rPr>
          <w:rFonts w:hint="eastAsia"/>
        </w:rPr>
        <w:instrText xml:space="preserve"> </w:instrText>
      </w:r>
      <w:r>
        <w:instrText xml:space="preserve">PAGEREF _Toc220516868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8A21901">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"_Toc220516869" </w:instrText>
      </w:r>
      <w:r>
        <w:fldChar w:fldCharType="separate"/>
      </w:r>
      <w:r>
        <w:rPr>
          <w:rStyle w:val="35"/>
          <w14:scene3d>
            <w14:lightRig w14:rig="threePt" w14:dir="t">
              <w14:rot w14:lat="0" w14:lon="0" w14:rev="0"/>
            </w14:lightRig>
          </w14:scene3d>
        </w:rPr>
        <w:t xml:space="preserve">9.6 </w:t>
      </w:r>
      <w:r>
        <w:rPr>
          <w:rStyle w:val="35"/>
        </w:rPr>
        <w:t xml:space="preserve"> 环境</w:t>
      </w:r>
      <w:r>
        <w:rPr>
          <w:rFonts w:hint="eastAsia"/>
        </w:rPr>
        <w:tab/>
      </w:r>
      <w:r>
        <w:rPr>
          <w:rFonts w:hint="eastAsia"/>
        </w:rPr>
        <w:fldChar w:fldCharType="begin"/>
      </w:r>
      <w:r>
        <w:rPr>
          <w:rFonts w:hint="eastAsia"/>
        </w:rPr>
        <w:instrText xml:space="preserve"> </w:instrText>
      </w:r>
      <w:r>
        <w:instrText xml:space="preserve">PAGEREF _Toc220516869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DA61654">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"_Toc220516870" </w:instrText>
      </w:r>
      <w:r>
        <w:fldChar w:fldCharType="separate"/>
      </w:r>
      <w:r>
        <w:rPr>
          <w:rStyle w:val="35"/>
        </w:rPr>
        <w:t>10  运行与人员配置</w:t>
      </w:r>
      <w:r>
        <w:rPr>
          <w:rFonts w:hint="eastAsia"/>
        </w:rPr>
        <w:tab/>
      </w:r>
      <w:r>
        <w:rPr>
          <w:rFonts w:hint="eastAsia"/>
        </w:rPr>
        <w:fldChar w:fldCharType="begin"/>
      </w:r>
      <w:r>
        <w:rPr>
          <w:rFonts w:hint="eastAsia"/>
        </w:rPr>
        <w:instrText xml:space="preserve"> </w:instrText>
      </w:r>
      <w:r>
        <w:instrText xml:space="preserve">PAGEREF _Toc220516870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7B35BA0">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"_Toc220516871" </w:instrText>
      </w:r>
      <w:r>
        <w:fldChar w:fldCharType="separate"/>
      </w:r>
      <w:r>
        <w:rPr>
          <w:rStyle w:val="35"/>
          <w14:scene3d>
            <w14:lightRig w14:rig="threePt" w14:dir="t">
              <w14:rot w14:lat="0" w14:lon="0" w14:rev="0"/>
            </w14:lightRig>
          </w14:scene3d>
        </w:rPr>
        <w:t xml:space="preserve">10.1 </w:t>
      </w:r>
      <w:r>
        <w:rPr>
          <w:rStyle w:val="35"/>
        </w:rPr>
        <w:t xml:space="preserve"> 人员要求</w:t>
      </w:r>
      <w:r>
        <w:rPr>
          <w:rFonts w:hint="eastAsia"/>
        </w:rPr>
        <w:tab/>
      </w:r>
      <w:r>
        <w:rPr>
          <w:rFonts w:hint="eastAsia"/>
        </w:rPr>
        <w:fldChar w:fldCharType="begin"/>
      </w:r>
      <w:r>
        <w:rPr>
          <w:rFonts w:hint="eastAsia"/>
        </w:rPr>
        <w:instrText xml:space="preserve"> </w:instrText>
      </w:r>
      <w:r>
        <w:instrText xml:space="preserve">PAGEREF _Toc220516871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6CECB10">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"_Toc220516872" </w:instrText>
      </w:r>
      <w:r>
        <w:fldChar w:fldCharType="separate"/>
      </w:r>
      <w:r>
        <w:rPr>
          <w:rStyle w:val="35"/>
          <w14:scene3d>
            <w14:lightRig w14:rig="threePt" w14:dir="t">
              <w14:rot w14:lat="0" w14:lon="0" w14:rev="0"/>
            </w14:lightRig>
          </w14:scene3d>
        </w:rPr>
        <w:t xml:space="preserve">10.2 </w:t>
      </w:r>
      <w:r>
        <w:rPr>
          <w:rStyle w:val="35"/>
        </w:rPr>
        <w:t xml:space="preserve"> 制度要求</w:t>
      </w:r>
      <w:r>
        <w:rPr>
          <w:rFonts w:hint="eastAsia"/>
        </w:rPr>
        <w:tab/>
      </w:r>
      <w:r>
        <w:rPr>
          <w:rFonts w:hint="eastAsia"/>
        </w:rPr>
        <w:fldChar w:fldCharType="begin"/>
      </w:r>
      <w:r>
        <w:rPr>
          <w:rFonts w:hint="eastAsia"/>
        </w:rPr>
        <w:instrText xml:space="preserve"> </w:instrText>
      </w:r>
      <w:r>
        <w:instrText xml:space="preserve">PAGEREF _Toc220516872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650F8A8">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"_Toc220516873" </w:instrText>
      </w:r>
      <w:r>
        <w:fldChar w:fldCharType="separate"/>
      </w:r>
      <w:r>
        <w:rPr>
          <w:rStyle w:val="35"/>
          <w14:scene3d>
            <w14:lightRig w14:rig="threePt" w14:dir="t">
              <w14:rot w14:lat="0" w14:lon="0" w14:rev="0"/>
            </w14:lightRig>
          </w14:scene3d>
        </w:rPr>
        <w:t xml:space="preserve">10.3 </w:t>
      </w:r>
      <w:r>
        <w:rPr>
          <w:rStyle w:val="35"/>
        </w:rPr>
        <w:t xml:space="preserve"> 日常管理</w:t>
      </w:r>
      <w:r>
        <w:rPr>
          <w:rFonts w:hint="eastAsia"/>
        </w:rPr>
        <w:tab/>
      </w:r>
      <w:r>
        <w:rPr>
          <w:rFonts w:hint="eastAsia"/>
        </w:rPr>
        <w:fldChar w:fldCharType="begin"/>
      </w:r>
      <w:r>
        <w:rPr>
          <w:rFonts w:hint="eastAsia"/>
        </w:rPr>
        <w:instrText xml:space="preserve"> </w:instrText>
      </w:r>
      <w:r>
        <w:instrText xml:space="preserve">PAGEREF _Toc220516873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B6028A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"_Toc220516874" </w:instrText>
      </w:r>
      <w:r>
        <w:fldChar w:fldCharType="separate"/>
      </w:r>
      <w:r>
        <w:rPr>
          <w:rStyle w:val="35"/>
        </w:rPr>
        <w:t>参考文献</w:t>
      </w:r>
      <w:r>
        <w:rPr>
          <w:rFonts w:hint="eastAsia"/>
        </w:rPr>
        <w:tab/>
      </w:r>
      <w:r>
        <w:rPr>
          <w:rFonts w:hint="eastAsia"/>
        </w:rPr>
        <w:fldChar w:fldCharType="begin"/>
      </w:r>
      <w:r>
        <w:rPr>
          <w:rFonts w:hint="eastAsia"/>
        </w:rPr>
        <w:instrText xml:space="preserve"> </w:instrText>
      </w:r>
      <w:r>
        <w:instrText xml:space="preserve">PAGEREF _Toc220516874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6E0AFC6F">
      <w:pPr>
        <w:pStyle w:val="95"/>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14:paraId="36EB3E73">
      <w:pPr>
        <w:pStyle w:val="93"/>
        <w:spacing w:before="900" w:after="360"/>
      </w:pPr>
      <w:bookmarkStart w:id="23" w:name="_Toc220516846"/>
      <w:bookmarkStart w:id="24" w:name="BookMark2"/>
      <w:r>
        <w:rPr>
          <w:rFonts w:hint="eastAsia"/>
          <w:spacing w:val="320"/>
        </w:rPr>
        <w:t>前</w:t>
      </w:r>
      <w:r>
        <w:rPr>
          <w:rFonts w:hint="eastAsia"/>
        </w:rPr>
        <w:t>言</w:t>
      </w:r>
      <w:bookmarkEnd w:id="21"/>
      <w:bookmarkEnd w:id="22"/>
      <w:bookmarkEnd w:id="23"/>
    </w:p>
    <w:p w14:paraId="79C787C2">
      <w:pPr>
        <w:pStyle w:val="60"/>
        <w:ind w:firstLine="420"/>
      </w:pPr>
      <w:r>
        <w:rPr>
          <w:rFonts w:hint="eastAsia"/>
        </w:rPr>
        <w:t>本文件参照</w:t>
      </w:r>
      <w:r>
        <w:rPr>
          <w:rFonts w:hint="eastAsia" w:ascii="宋体" w:hAnsi="宋体"/>
        </w:rPr>
        <w:t>GB/T 1.1—2020</w:t>
      </w:r>
      <w:r>
        <w:rPr>
          <w:rFonts w:hint="eastAsia"/>
        </w:rPr>
        <w:t>《标准化工作导则  第1部分：标准化文件的结构和起草规则》的规定起草。</w:t>
      </w:r>
    </w:p>
    <w:p w14:paraId="76B01057">
      <w:pPr>
        <w:pStyle w:val="60"/>
        <w:ind w:firstLine="420"/>
      </w:pPr>
      <w:r>
        <w:rPr>
          <w:rFonts w:hint="eastAsia"/>
        </w:rPr>
        <w:t>请注意本文件的某些内容可能涉及专利。本文件的发布机构不承担识别专利的责任。</w:t>
      </w:r>
    </w:p>
    <w:p w14:paraId="5B6FC4FA">
      <w:pPr>
        <w:pStyle w:val="60"/>
        <w:ind w:firstLine="420"/>
      </w:pPr>
      <w:r>
        <w:rPr>
          <w:rFonts w:hint="eastAsia"/>
        </w:rPr>
        <w:t>本文件由广西壮族自治区农业科学院提出和宣贯。</w:t>
      </w:r>
    </w:p>
    <w:p w14:paraId="69E48FE5">
      <w:pPr>
        <w:pStyle w:val="60"/>
        <w:ind w:firstLine="420"/>
      </w:pPr>
      <w:r>
        <w:rPr>
          <w:rFonts w:hint="eastAsia"/>
        </w:rPr>
        <w:t>本文件由广西标准化协会归口。</w:t>
      </w:r>
    </w:p>
    <w:p w14:paraId="007145AC">
      <w:pPr>
        <w:pStyle w:val="60"/>
        <w:ind w:firstLine="420"/>
      </w:pPr>
      <w:r>
        <w:rPr>
          <w:rFonts w:hint="eastAsia"/>
        </w:rPr>
        <w:t>本文件起草单位：广西壮族自治区农业科学院、广西武宣县博盛农机专业合作社、广西益兴现代农业科技发展有限公司、广西沛雨种业科技有限公司、云南英茂糖业（集团）有限公司。</w:t>
      </w:r>
    </w:p>
    <w:p w14:paraId="786A6016">
      <w:pPr>
        <w:ind w:firstLine="420" w:firstLineChars="200"/>
        <w:rPr>
          <w:rFonts w:hint="eastAsia" w:ascii="Times New Roman" w:hAnsi="Times New Roman" w:eastAsia="宋体" w:cs="Times New Roman"/>
          <w:kern w:val="0"/>
          <w:sz w:val="21"/>
          <w:szCs w:val="20"/>
          <w:lang w:val="en-US" w:eastAsia="zh-CN" w:bidi="ar-SA"/>
        </w:rPr>
      </w:pPr>
      <w:r>
        <w:rPr>
          <w:rFonts w:hint="eastAsia"/>
        </w:rPr>
        <w:t>本文件主要起草人：</w:t>
      </w:r>
      <w:r>
        <w:rPr>
          <w:rFonts w:hint="eastAsia" w:ascii="Times New Roman" w:hAnsi="Times New Roman" w:eastAsia="宋体" w:cs="Times New Roman"/>
          <w:kern w:val="0"/>
          <w:sz w:val="21"/>
          <w:szCs w:val="20"/>
          <w:lang w:val="en-US" w:eastAsia="zh-CN" w:bidi="ar-SA"/>
        </w:rPr>
        <w:t>李毅杰、王维赞、刘晓燕、陆光艺、韦锦然、卢腾福、武启惠、彭武刚、邵管福、朱桂薇、覃文宪、黄成丰。</w:t>
      </w:r>
    </w:p>
    <w:p w14:paraId="2149D952">
      <w:pPr>
        <w:pStyle w:val="60"/>
        <w:ind w:firstLine="420"/>
      </w:pPr>
    </w:p>
    <w:p w14:paraId="2922D886">
      <w:pPr>
        <w:pStyle w:val="60"/>
        <w:ind w:firstLine="420"/>
        <w:sectPr>
          <w:pgSz w:w="11906" w:h="16838"/>
          <w:pgMar w:top="1928" w:right="1134" w:bottom="1134" w:left="1134" w:header="1418" w:footer="1134" w:gutter="284"/>
          <w:pgNumType w:fmt="upperRoman"/>
          <w:cols w:space="425" w:num="1"/>
          <w:formProt w:val="0"/>
          <w:docGrid w:linePitch="312" w:charSpace="0"/>
        </w:sectPr>
      </w:pPr>
    </w:p>
    <w:bookmarkEnd w:id="24"/>
    <w:p w14:paraId="38D95194">
      <w:pPr>
        <w:spacing w:line="20" w:lineRule="exact"/>
        <w:jc w:val="center"/>
        <w:rPr>
          <w:rFonts w:hint="eastAsia" w:ascii="黑体" w:hAnsi="黑体" w:eastAsia="黑体"/>
          <w:sz w:val="32"/>
          <w:szCs w:val="32"/>
        </w:rPr>
      </w:pPr>
      <w:bookmarkStart w:id="25" w:name="BookMark4"/>
    </w:p>
    <w:p w14:paraId="041B6224">
      <w:pPr>
        <w:spacing w:line="20" w:lineRule="exact"/>
        <w:jc w:val="center"/>
        <w:rPr>
          <w:rFonts w:hint="eastAsia" w:ascii="黑体" w:hAnsi="黑体" w:eastAsia="黑体"/>
          <w:sz w:val="32"/>
          <w:szCs w:val="32"/>
        </w:rPr>
      </w:pPr>
    </w:p>
    <w:sdt>
      <w:sdtPr>
        <w:tag w:val="NEW_STAND_NAME"/>
        <w:id w:val="595910757"/>
        <w:lock w:val="sdtLocked"/>
        <w:placeholder>
          <w:docPart w:val="0DDA15D7C41B449EA4AB27FFBAA1C0FD"/>
        </w:placeholder>
      </w:sdtPr>
      <w:sdtContent>
        <w:p w14:paraId="29909FE6">
          <w:pPr>
            <w:pStyle w:val="181"/>
            <w:spacing w:before="240" w:beforeLines="100" w:after="528" w:afterLines="220"/>
            <w:rPr>
              <w:rFonts w:hint="eastAsia"/>
            </w:rPr>
          </w:pPr>
          <w:bookmarkStart w:id="26" w:name="NEW_STAND_NAME"/>
          <w:r>
            <w:rPr>
              <w:rFonts w:hint="eastAsia"/>
            </w:rPr>
            <w:t>糖料蔗脱毒种茎加工厂建设规范</w:t>
          </w:r>
        </w:p>
      </w:sdtContent>
    </w:sdt>
    <w:bookmarkEnd w:id="26"/>
    <w:p w14:paraId="2C530376">
      <w:pPr>
        <w:pStyle w:val="108"/>
        <w:spacing w:before="240" w:after="240"/>
      </w:pPr>
      <w:bookmarkStart w:id="27" w:name="_Toc26648465"/>
      <w:bookmarkStart w:id="28" w:name="_Toc26718930"/>
      <w:bookmarkStart w:id="29" w:name="_Toc24884211"/>
      <w:bookmarkStart w:id="30" w:name="_Toc26986530"/>
      <w:bookmarkStart w:id="31" w:name="_Toc17233325"/>
      <w:bookmarkStart w:id="32" w:name="_Toc97192964"/>
      <w:bookmarkStart w:id="33" w:name="_Toc220353905"/>
      <w:bookmarkStart w:id="34" w:name="_Toc220509327"/>
      <w:bookmarkStart w:id="35" w:name="_Toc220516847"/>
      <w:bookmarkStart w:id="36" w:name="_Toc24884218"/>
      <w:bookmarkStart w:id="37" w:name="_Toc17233333"/>
      <w:bookmarkStart w:id="38" w:name="_Toc26986771"/>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14:paraId="07B89598">
      <w:pPr>
        <w:pStyle w:val="60"/>
        <w:ind w:firstLine="420"/>
      </w:pPr>
      <w:bookmarkStart w:id="39" w:name="_Toc17233326"/>
      <w:bookmarkStart w:id="40" w:name="_Toc24884219"/>
      <w:bookmarkStart w:id="41" w:name="_Toc17233334"/>
      <w:bookmarkStart w:id="42" w:name="_Toc24884212"/>
      <w:bookmarkStart w:id="43" w:name="_Toc26648466"/>
      <w:r>
        <w:rPr>
          <w:rFonts w:hint="eastAsia"/>
        </w:rPr>
        <w:t>本文件规定了</w:t>
      </w:r>
      <w:bookmarkStart w:id="44" w:name="OLE_LINK6"/>
      <w:r>
        <w:rPr>
          <w:rFonts w:hint="eastAsia"/>
        </w:rPr>
        <w:t>糖料蔗脱毒种茎加工厂建设</w:t>
      </w:r>
      <w:bookmarkEnd w:id="44"/>
      <w:r>
        <w:rPr>
          <w:rFonts w:hint="eastAsia"/>
        </w:rPr>
        <w:t>的</w:t>
      </w:r>
      <w:r>
        <w:t>厂址选择与总体规划、分区功能及要求、建筑与结构、设备配置、公用工程、安全、卫生与环境保护</w:t>
      </w:r>
      <w:bookmarkStart w:id="45" w:name="OLE_LINK8"/>
      <w:r>
        <w:t>、</w:t>
      </w:r>
      <w:bookmarkEnd w:id="45"/>
      <w:r>
        <w:t>运行与人员配置</w:t>
      </w:r>
      <w:r>
        <w:rPr>
          <w:rFonts w:hint="eastAsia"/>
        </w:rPr>
        <w:t>的要求。</w:t>
      </w:r>
    </w:p>
    <w:p w14:paraId="4F4FA5E2">
      <w:pPr>
        <w:pStyle w:val="60"/>
        <w:ind w:firstLine="420"/>
      </w:pPr>
      <w:r>
        <w:rPr>
          <w:rFonts w:hint="eastAsia"/>
        </w:rPr>
        <w:t>本文件适用于新建的糖料蔗脱毒种茎加工厂。改建和扩建的加工厂可参照执行。</w:t>
      </w:r>
    </w:p>
    <w:p w14:paraId="3D9BBBC0">
      <w:pPr>
        <w:pStyle w:val="108"/>
        <w:spacing w:before="240" w:after="240"/>
      </w:pPr>
      <w:bookmarkStart w:id="46" w:name="_Toc26986772"/>
      <w:bookmarkStart w:id="47" w:name="_Toc26718931"/>
      <w:bookmarkStart w:id="48" w:name="_Toc97192965"/>
      <w:bookmarkStart w:id="49" w:name="_Toc26986531"/>
      <w:bookmarkStart w:id="50" w:name="_Toc220353906"/>
      <w:bookmarkStart w:id="51" w:name="_Toc220509328"/>
      <w:bookmarkStart w:id="52" w:name="_Toc220516848"/>
      <w:r>
        <w:rPr>
          <w:rFonts w:hint="eastAsia"/>
        </w:rPr>
        <w:t>规范性引用文件</w:t>
      </w:r>
      <w:bookmarkEnd w:id="39"/>
      <w:bookmarkEnd w:id="40"/>
      <w:bookmarkEnd w:id="41"/>
      <w:bookmarkEnd w:id="42"/>
      <w:bookmarkEnd w:id="43"/>
      <w:bookmarkEnd w:id="46"/>
      <w:bookmarkEnd w:id="47"/>
      <w:bookmarkEnd w:id="48"/>
      <w:bookmarkEnd w:id="49"/>
      <w:bookmarkEnd w:id="50"/>
      <w:bookmarkEnd w:id="51"/>
      <w:bookmarkEnd w:id="52"/>
    </w:p>
    <w:sdt>
      <w:sdtPr>
        <w:rPr>
          <w:rFonts w:hint="eastAsia"/>
        </w:rPr>
        <w:id w:val="715848253"/>
        <w:placeholder>
          <w:docPart w:val="B265E06BF71041AFA2DEA91A4D1F6B1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A7E76C4">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09EF1A8">
      <w:pPr>
        <w:pStyle w:val="60"/>
        <w:ind w:firstLine="420"/>
        <w:rPr>
          <w:rFonts w:hint="eastAsia" w:ascii="宋体" w:hAnsi="宋体"/>
        </w:rPr>
      </w:pPr>
      <w:bookmarkStart w:id="53" w:name="OLE_LINK3"/>
      <w:r>
        <w:rPr>
          <w:rFonts w:ascii="宋体" w:hAnsi="宋体"/>
        </w:rPr>
        <w:t>GB 5749</w:t>
      </w:r>
      <w:bookmarkEnd w:id="53"/>
      <w:r>
        <w:rPr>
          <w:rFonts w:ascii="宋体" w:hAnsi="宋体"/>
        </w:rPr>
        <w:t xml:space="preserve"> </w:t>
      </w:r>
      <w:r>
        <w:rPr>
          <w:rFonts w:hint="eastAsia" w:ascii="宋体" w:hAnsi="宋体"/>
        </w:rPr>
        <w:t xml:space="preserve"> </w:t>
      </w:r>
      <w:r>
        <w:rPr>
          <w:rFonts w:ascii="宋体" w:hAnsi="宋体"/>
        </w:rPr>
        <w:t>生活饮用水卫生标准</w:t>
      </w:r>
    </w:p>
    <w:p w14:paraId="6CA97333">
      <w:pPr>
        <w:pStyle w:val="60"/>
        <w:ind w:firstLine="420"/>
        <w:rPr>
          <w:rFonts w:hint="eastAsia" w:ascii="宋体" w:hAnsi="宋体"/>
        </w:rPr>
      </w:pPr>
      <w:r>
        <w:rPr>
          <w:rFonts w:ascii="宋体" w:hAnsi="宋体"/>
        </w:rPr>
        <w:t xml:space="preserve">GB 8978 </w:t>
      </w:r>
      <w:r>
        <w:rPr>
          <w:rFonts w:hint="eastAsia" w:ascii="宋体" w:hAnsi="宋体"/>
        </w:rPr>
        <w:t xml:space="preserve"> </w:t>
      </w:r>
      <w:r>
        <w:rPr>
          <w:rFonts w:ascii="宋体" w:hAnsi="宋体"/>
        </w:rPr>
        <w:t>污水综合排放标准</w:t>
      </w:r>
    </w:p>
    <w:p w14:paraId="06C646CA">
      <w:pPr>
        <w:pStyle w:val="60"/>
        <w:ind w:firstLine="420"/>
        <w:rPr>
          <w:rFonts w:ascii="宋体" w:hAnsi="宋体"/>
        </w:rPr>
      </w:pPr>
      <w:r>
        <w:rPr>
          <w:rFonts w:ascii="宋体" w:hAnsi="宋体"/>
        </w:rPr>
        <w:t>GB 12348</w:t>
      </w:r>
      <w:r>
        <w:rPr>
          <w:rFonts w:hint="eastAsia" w:ascii="宋体" w:hAnsi="宋体"/>
        </w:rPr>
        <w:t xml:space="preserve"> </w:t>
      </w:r>
      <w:r>
        <w:rPr>
          <w:rFonts w:ascii="宋体" w:hAnsi="宋体"/>
        </w:rPr>
        <w:t xml:space="preserve"> 工业企业厂界环境噪声排放标准</w:t>
      </w:r>
    </w:p>
    <w:p w14:paraId="2C96B856">
      <w:pPr>
        <w:pStyle w:val="60"/>
        <w:ind w:firstLine="420"/>
      </w:pPr>
      <w:r>
        <w:rPr>
          <w:rFonts w:ascii="宋体" w:hAnsi="宋体"/>
        </w:rPr>
        <w:t>GB</w:t>
      </w:r>
      <w:r>
        <w:rPr>
          <w:rFonts w:hint="eastAsia" w:ascii="宋体" w:hAnsi="宋体"/>
        </w:rPr>
        <w:t xml:space="preserve"> </w:t>
      </w:r>
      <w:r>
        <w:rPr>
          <w:rFonts w:ascii="宋体" w:hAnsi="宋体"/>
        </w:rPr>
        <w:t>50052</w:t>
      </w:r>
      <w:r>
        <w:rPr>
          <w:rFonts w:hint="eastAsia" w:ascii="宋体" w:hAnsi="宋体"/>
        </w:rPr>
        <w:t xml:space="preserve">  </w:t>
      </w:r>
      <w:r>
        <w:rPr>
          <w:rFonts w:ascii="宋体" w:hAnsi="宋体"/>
        </w:rPr>
        <w:t>供配</w:t>
      </w:r>
      <w:r>
        <w:t>电系统设计规范</w:t>
      </w:r>
    </w:p>
    <w:p w14:paraId="38E00999">
      <w:pPr>
        <w:pStyle w:val="60"/>
        <w:ind w:firstLine="420"/>
        <w:rPr>
          <w:rFonts w:ascii="宋体" w:hAnsi="宋体"/>
        </w:rPr>
      </w:pPr>
      <w:r>
        <w:rPr>
          <w:rFonts w:ascii="宋体" w:hAnsi="宋体"/>
        </w:rPr>
        <w:t>GB 50054</w:t>
      </w:r>
      <w:r>
        <w:rPr>
          <w:rFonts w:hint="eastAsia" w:ascii="宋体" w:hAnsi="宋体"/>
        </w:rPr>
        <w:t xml:space="preserve">  </w:t>
      </w:r>
      <w:r>
        <w:rPr>
          <w:rFonts w:ascii="宋体" w:hAnsi="宋体"/>
        </w:rPr>
        <w:t>低压配电设计规范</w:t>
      </w:r>
    </w:p>
    <w:p w14:paraId="3BB55C12">
      <w:pPr>
        <w:pStyle w:val="60"/>
        <w:ind w:firstLine="420"/>
        <w:rPr>
          <w:rFonts w:ascii="宋体" w:hAnsi="宋体"/>
        </w:rPr>
      </w:pPr>
      <w:r>
        <w:rPr>
          <w:rFonts w:ascii="宋体" w:hAnsi="宋体"/>
        </w:rPr>
        <w:t xml:space="preserve">GB 50016 </w:t>
      </w:r>
      <w:r>
        <w:rPr>
          <w:rFonts w:hint="eastAsia" w:ascii="宋体" w:hAnsi="宋体"/>
        </w:rPr>
        <w:t xml:space="preserve"> </w:t>
      </w:r>
      <w:r>
        <w:rPr>
          <w:rFonts w:ascii="宋体" w:hAnsi="宋体"/>
        </w:rPr>
        <w:t>建筑设计防火规范</w:t>
      </w:r>
    </w:p>
    <w:p w14:paraId="02FCC0C9">
      <w:pPr>
        <w:pStyle w:val="60"/>
        <w:ind w:firstLine="420"/>
        <w:rPr>
          <w:rFonts w:ascii="宋体" w:hAnsi="宋体"/>
        </w:rPr>
      </w:pPr>
      <w:bookmarkStart w:id="54" w:name="OLE_LINK30"/>
      <w:r>
        <w:rPr>
          <w:rFonts w:ascii="宋体" w:hAnsi="宋体"/>
        </w:rPr>
        <w:t xml:space="preserve">GB </w:t>
      </w:r>
      <w:bookmarkStart w:id="55" w:name="OLE_LINK31"/>
      <w:r>
        <w:rPr>
          <w:rFonts w:ascii="宋体" w:hAnsi="宋体"/>
        </w:rPr>
        <w:t>50057</w:t>
      </w:r>
      <w:bookmarkEnd w:id="55"/>
      <w:r>
        <w:rPr>
          <w:rFonts w:hint="eastAsia" w:ascii="宋体" w:hAnsi="宋体"/>
        </w:rPr>
        <w:t xml:space="preserve">  </w:t>
      </w:r>
      <w:r>
        <w:rPr>
          <w:rFonts w:ascii="宋体" w:hAnsi="宋体"/>
        </w:rPr>
        <w:t>建筑物防雷设计规范</w:t>
      </w:r>
    </w:p>
    <w:p w14:paraId="39686B6F">
      <w:pPr>
        <w:pStyle w:val="60"/>
        <w:ind w:firstLine="420"/>
        <w:rPr>
          <w:rFonts w:ascii="宋体" w:hAnsi="宋体"/>
        </w:rPr>
      </w:pPr>
      <w:r>
        <w:rPr>
          <w:rFonts w:ascii="宋体" w:hAnsi="宋体"/>
        </w:rPr>
        <w:t>GB 14881</w:t>
      </w:r>
      <w:r>
        <w:rPr>
          <w:rFonts w:hint="eastAsia" w:ascii="宋体" w:hAnsi="宋体"/>
        </w:rPr>
        <w:t xml:space="preserve">  </w:t>
      </w:r>
      <w:r>
        <w:rPr>
          <w:rFonts w:ascii="宋体" w:hAnsi="宋体"/>
        </w:rPr>
        <w:t>食品生产通用卫生规范</w:t>
      </w:r>
    </w:p>
    <w:bookmarkEnd w:id="54"/>
    <w:p w14:paraId="29926AA3">
      <w:pPr>
        <w:pStyle w:val="108"/>
        <w:spacing w:before="240" w:after="240"/>
      </w:pPr>
      <w:bookmarkStart w:id="56" w:name="_Toc220353907"/>
      <w:bookmarkStart w:id="57" w:name="_Toc220516849"/>
      <w:bookmarkStart w:id="58" w:name="_Toc220509329"/>
      <w:bookmarkStart w:id="59" w:name="_Toc97192966"/>
      <w:r>
        <w:rPr>
          <w:rFonts w:hint="eastAsia"/>
          <w:szCs w:val="21"/>
        </w:rPr>
        <w:t>术语和定义</w:t>
      </w:r>
      <w:bookmarkEnd w:id="56"/>
      <w:bookmarkEnd w:id="57"/>
      <w:bookmarkEnd w:id="58"/>
      <w:bookmarkEnd w:id="59"/>
    </w:p>
    <w:sdt>
      <w:sdtPr>
        <w:id w:val="-1909835108"/>
        <w:placeholder>
          <w:docPart w:val="8B9C19C8E0144A418B3433C467DBE97D"/>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111A709">
          <w:pPr>
            <w:pStyle w:val="60"/>
            <w:ind w:firstLine="420"/>
          </w:pPr>
          <w:bookmarkStart w:id="60" w:name="_Toc26986532"/>
          <w:bookmarkEnd w:id="60"/>
          <w:r>
            <w:t>本文件没有需要界定的术语和定义。</w:t>
          </w:r>
        </w:p>
      </w:sdtContent>
    </w:sdt>
    <w:p w14:paraId="5BF3F824">
      <w:pPr>
        <w:pStyle w:val="108"/>
        <w:spacing w:before="240" w:after="240"/>
      </w:pPr>
      <w:bookmarkStart w:id="61" w:name="_Toc220516850"/>
      <w:bookmarkStart w:id="62" w:name="_Toc220353909"/>
      <w:bookmarkStart w:id="63" w:name="_Toc220509330"/>
      <w:r>
        <w:t>厂址选择与总体规划</w:t>
      </w:r>
      <w:bookmarkEnd w:id="61"/>
      <w:bookmarkEnd w:id="62"/>
      <w:bookmarkEnd w:id="63"/>
    </w:p>
    <w:p w14:paraId="39835CC3">
      <w:pPr>
        <w:pStyle w:val="109"/>
        <w:spacing w:before="120" w:after="120"/>
      </w:pPr>
      <w:bookmarkStart w:id="64" w:name="_Toc220353910"/>
      <w:bookmarkStart w:id="65" w:name="_Toc220509331"/>
      <w:bookmarkStart w:id="66" w:name="_Toc220516851"/>
      <w:r>
        <w:rPr>
          <w:rFonts w:hint="eastAsia"/>
        </w:rPr>
        <w:t>厂址选择</w:t>
      </w:r>
      <w:bookmarkEnd w:id="64"/>
      <w:bookmarkEnd w:id="65"/>
      <w:bookmarkEnd w:id="66"/>
    </w:p>
    <w:p w14:paraId="7F8A7CF4">
      <w:pPr>
        <w:pStyle w:val="169"/>
      </w:pPr>
      <w:r>
        <w:rPr>
          <w:rFonts w:hint="eastAsia"/>
        </w:rPr>
        <w:t>应选择在糖料蔗主产区或良繁基地集中区，距离蔗区平均运输距离不宜超过50</w:t>
      </w:r>
      <w:r>
        <w:rPr>
          <w:rFonts w:hint="eastAsia"/>
          <w:vertAlign w:val="superscript"/>
        </w:rPr>
        <w:t xml:space="preserve"> </w:t>
      </w:r>
      <w:r>
        <w:rPr>
          <w:rFonts w:hint="eastAsia"/>
        </w:rPr>
        <w:t>km，交通便利，有可靠的供水、供电和通信条件。</w:t>
      </w:r>
    </w:p>
    <w:p w14:paraId="7EE88DDB">
      <w:pPr>
        <w:pStyle w:val="169"/>
      </w:pPr>
      <w:r>
        <w:rPr>
          <w:rFonts w:hint="eastAsia"/>
        </w:rPr>
        <w:t>场地应地势平坦、</w:t>
      </w:r>
      <w:r>
        <w:rPr>
          <w:rFonts w:hint="eastAsia" w:ascii="Calibri" w:hAnsi="Calibri"/>
          <w:kern w:val="2"/>
          <w:szCs w:val="21"/>
          <w:lang w:bidi="ar"/>
        </w:rPr>
        <w:t>水源充足、</w:t>
      </w:r>
      <w:r>
        <w:rPr>
          <w:rFonts w:hint="eastAsia"/>
        </w:rPr>
        <w:t>排水良好、地质条件适宜，</w:t>
      </w:r>
      <w:r>
        <w:rPr>
          <w:rFonts w:hint="eastAsia" w:ascii="Calibri" w:hAnsi="Calibri"/>
          <w:kern w:val="2"/>
          <w:szCs w:val="21"/>
          <w:lang w:bidi="ar"/>
        </w:rPr>
        <w:t>周边无污染源，远离生态敏感区</w:t>
      </w:r>
      <w:r>
        <w:rPr>
          <w:rFonts w:hint="eastAsia"/>
        </w:rPr>
        <w:t>。</w:t>
      </w:r>
    </w:p>
    <w:p w14:paraId="3A96F615">
      <w:pPr>
        <w:pStyle w:val="169"/>
      </w:pPr>
      <w:r>
        <w:rPr>
          <w:rFonts w:hint="eastAsia"/>
        </w:rPr>
        <w:t>应远离污染源（如化工厂、垃圾填埋场等）及易滋生病虫害的场所。</w:t>
      </w:r>
    </w:p>
    <w:p w14:paraId="4C6B5048">
      <w:pPr>
        <w:pStyle w:val="169"/>
      </w:pPr>
      <w:r>
        <w:rPr>
          <w:rFonts w:hint="eastAsia"/>
          <w:lang w:bidi="ar"/>
        </w:rPr>
        <w:t>空气质量应符合GB 3095的规定，生产用水应符合GB 5084的规定。</w:t>
      </w:r>
    </w:p>
    <w:p w14:paraId="4BF3AD07">
      <w:pPr>
        <w:pStyle w:val="109"/>
        <w:spacing w:before="120" w:after="120"/>
      </w:pPr>
      <w:bookmarkStart w:id="67" w:name="_Toc220509332"/>
      <w:bookmarkStart w:id="68" w:name="_Toc220516852"/>
      <w:bookmarkStart w:id="69" w:name="_Toc220353911"/>
      <w:r>
        <w:rPr>
          <w:rFonts w:hint="eastAsia"/>
        </w:rPr>
        <w:t>总体规划</w:t>
      </w:r>
      <w:bookmarkEnd w:id="67"/>
      <w:bookmarkEnd w:id="68"/>
      <w:bookmarkEnd w:id="69"/>
    </w:p>
    <w:p w14:paraId="59F4BA7F">
      <w:pPr>
        <w:pStyle w:val="169"/>
      </w:pPr>
      <w:r>
        <w:t>厂区总平面布置应遵循工艺流程顺畅、物流便捷、功能分区明确、人货分流的原则，符合GB 50187的规定。</w:t>
      </w:r>
    </w:p>
    <w:p w14:paraId="5E41BB56">
      <w:pPr>
        <w:pStyle w:val="169"/>
        <w:rPr>
          <w:color w:val="auto"/>
        </w:rPr>
      </w:pPr>
      <w:r>
        <w:rPr>
          <w:rFonts w:hint="eastAsia"/>
        </w:rPr>
        <w:t>总平面布</w:t>
      </w:r>
      <w:bookmarkStart w:id="139" w:name="_GoBack"/>
      <w:r>
        <w:rPr>
          <w:rFonts w:hint="eastAsia"/>
          <w:color w:val="auto"/>
        </w:rPr>
        <w:t>置应分为</w:t>
      </w:r>
      <w:bookmarkStart w:id="70" w:name="OLE_LINK26"/>
      <w:r>
        <w:rPr>
          <w:color w:val="auto"/>
        </w:rPr>
        <w:t>种茎</w:t>
      </w:r>
      <w:bookmarkEnd w:id="70"/>
      <w:r>
        <w:rPr>
          <w:rFonts w:hint="eastAsia"/>
          <w:color w:val="auto"/>
        </w:rPr>
        <w:t>原料接受与暂存区、</w:t>
      </w:r>
      <w:r>
        <w:rPr>
          <w:color w:val="auto"/>
        </w:rPr>
        <w:t>预处理区、生产区、成品区、检测区</w:t>
      </w:r>
      <w:r>
        <w:rPr>
          <w:rFonts w:hint="eastAsia"/>
          <w:color w:val="auto"/>
        </w:rPr>
        <w:t>、</w:t>
      </w:r>
      <w:bookmarkStart w:id="71" w:name="OLE_LINK4"/>
      <w:r>
        <w:rPr>
          <w:color w:val="auto"/>
        </w:rPr>
        <w:t>废料回收区</w:t>
      </w:r>
      <w:bookmarkEnd w:id="71"/>
      <w:r>
        <w:rPr>
          <w:color w:val="auto"/>
        </w:rPr>
        <w:t>、</w:t>
      </w:r>
      <w:bookmarkStart w:id="72" w:name="OLE_LINK5"/>
      <w:r>
        <w:rPr>
          <w:rFonts w:hint="eastAsia"/>
          <w:color w:val="auto"/>
        </w:rPr>
        <w:t>办公生活区</w:t>
      </w:r>
      <w:bookmarkEnd w:id="72"/>
      <w:r>
        <w:rPr>
          <w:rFonts w:hint="eastAsia"/>
          <w:color w:val="auto"/>
        </w:rPr>
        <w:t>等，</w:t>
      </w:r>
      <w:r>
        <w:rPr>
          <w:color w:val="auto"/>
        </w:rPr>
        <w:t>各区之间应有适当的隔离或缓冲措施</w:t>
      </w:r>
      <w:r>
        <w:rPr>
          <w:rFonts w:hint="eastAsia"/>
          <w:color w:val="auto"/>
        </w:rPr>
        <w:t>。</w:t>
      </w:r>
      <w:r>
        <w:rPr>
          <w:rFonts w:hint="eastAsia" w:ascii="Calibri" w:hAnsi="Calibri"/>
          <w:color w:val="auto"/>
          <w:kern w:val="2"/>
          <w:szCs w:val="21"/>
          <w:lang w:bidi="ar"/>
        </w:rPr>
        <w:t>各区应标识清晰。</w:t>
      </w:r>
    </w:p>
    <w:p w14:paraId="1ABCAB42">
      <w:pPr>
        <w:pStyle w:val="169"/>
      </w:pPr>
      <w:r>
        <w:rPr>
          <w:color w:val="auto"/>
        </w:rPr>
        <w:t>厂区道路应满足运输、消防和人员通行</w:t>
      </w:r>
      <w:bookmarkEnd w:id="139"/>
      <w:r>
        <w:t>的需要</w:t>
      </w:r>
      <w:r>
        <w:rPr>
          <w:rFonts w:hint="eastAsia"/>
        </w:rPr>
        <w:t>，主要道路宽度不宜小于6</w:t>
      </w:r>
      <w:r>
        <w:rPr>
          <w:rFonts w:hint="eastAsia"/>
          <w:vertAlign w:val="superscript"/>
        </w:rPr>
        <w:t xml:space="preserve"> </w:t>
      </w:r>
      <w:r>
        <w:rPr>
          <w:rFonts w:hint="eastAsia"/>
        </w:rPr>
        <w:t>m。</w:t>
      </w:r>
    </w:p>
    <w:p w14:paraId="5302D4B9">
      <w:pPr>
        <w:pStyle w:val="169"/>
      </w:pPr>
      <w:r>
        <w:rPr>
          <w:rFonts w:hint="eastAsia"/>
        </w:rPr>
        <w:t>厂区绿化率不宜低于15％，宜选择无飞絮、不易滋生害虫的树种。</w:t>
      </w:r>
    </w:p>
    <w:p w14:paraId="2EA79D91">
      <w:pPr>
        <w:pStyle w:val="108"/>
        <w:spacing w:before="240" w:after="240"/>
      </w:pPr>
      <w:bookmarkStart w:id="73" w:name="_Toc220516853"/>
      <w:bookmarkStart w:id="74" w:name="_Toc220509333"/>
      <w:bookmarkStart w:id="75" w:name="_Toc220353912"/>
      <w:r>
        <w:rPr>
          <w:rFonts w:hint="eastAsia"/>
        </w:rPr>
        <w:t>分区功能及要求</w:t>
      </w:r>
      <w:bookmarkEnd w:id="73"/>
      <w:bookmarkEnd w:id="74"/>
      <w:bookmarkEnd w:id="75"/>
    </w:p>
    <w:p w14:paraId="725857F9">
      <w:pPr>
        <w:pStyle w:val="109"/>
        <w:spacing w:before="120" w:after="120"/>
      </w:pPr>
      <w:bookmarkStart w:id="76" w:name="_Toc220516854"/>
      <w:bookmarkStart w:id="77" w:name="_Toc220353914"/>
      <w:bookmarkStart w:id="78" w:name="_Toc220509334"/>
      <w:r>
        <w:rPr>
          <w:rFonts w:hint="eastAsia"/>
        </w:rPr>
        <w:t>种茎原料接受与暂存区</w:t>
      </w:r>
      <w:bookmarkEnd w:id="76"/>
      <w:bookmarkEnd w:id="77"/>
      <w:bookmarkEnd w:id="78"/>
    </w:p>
    <w:p w14:paraId="20725AC3">
      <w:pPr>
        <w:pStyle w:val="60"/>
        <w:ind w:firstLine="420"/>
        <w:rPr>
          <w:rFonts w:hint="eastAsia"/>
        </w:rPr>
      </w:pPr>
      <w:bookmarkStart w:id="79" w:name="OLE_LINK10"/>
      <w:bookmarkStart w:id="80" w:name="OLE_LINK21"/>
      <w:r>
        <w:rPr>
          <w:rFonts w:hint="eastAsia"/>
        </w:rPr>
        <w:t>应</w:t>
      </w:r>
      <w:bookmarkEnd w:id="79"/>
      <w:r>
        <w:rPr>
          <w:rFonts w:hint="eastAsia"/>
        </w:rPr>
        <w:t>具备</w:t>
      </w:r>
      <w:bookmarkEnd w:id="80"/>
      <w:r>
        <w:t>接收、查验、登记运抵的原料</w:t>
      </w:r>
      <w:r>
        <w:rPr>
          <w:rFonts w:hint="eastAsia"/>
        </w:rPr>
        <w:t>种茎</w:t>
      </w:r>
      <w:r>
        <w:t>，并进行短期暂存</w:t>
      </w:r>
      <w:bookmarkStart w:id="81" w:name="OLE_LINK9"/>
      <w:r>
        <w:rPr>
          <w:rFonts w:hint="eastAsia"/>
        </w:rPr>
        <w:t>的功能</w:t>
      </w:r>
      <w:bookmarkEnd w:id="81"/>
      <w:r>
        <w:t>。</w:t>
      </w:r>
      <w:r>
        <w:rPr>
          <w:rFonts w:hint="eastAsia"/>
        </w:rPr>
        <w:t>要求</w:t>
      </w:r>
      <w:bookmarkStart w:id="82" w:name="OLE_LINK11"/>
      <w:r>
        <w:rPr>
          <w:rFonts w:hint="eastAsia"/>
        </w:rPr>
        <w:t>如下</w:t>
      </w:r>
      <w:bookmarkEnd w:id="82"/>
      <w:r>
        <w:rPr>
          <w:rFonts w:hint="eastAsia"/>
        </w:rPr>
        <w:t>：</w:t>
      </w:r>
    </w:p>
    <w:p w14:paraId="7D9276D5">
      <w:pPr>
        <w:pStyle w:val="178"/>
      </w:pPr>
      <w:r>
        <w:t>应设有带顶棚的卸货平台，地面应硬化、防滑、易于清洗</w:t>
      </w:r>
      <w:r>
        <w:rPr>
          <w:rFonts w:hint="eastAsia"/>
        </w:rPr>
        <w:t>；</w:t>
      </w:r>
    </w:p>
    <w:p w14:paraId="4233D5EE">
      <w:pPr>
        <w:pStyle w:val="178"/>
        <w:rPr>
          <w:rFonts w:hint="eastAsia"/>
        </w:rPr>
      </w:pPr>
      <w:r>
        <w:t>暂存区应通风良好，具备遮阳、避雨条件</w:t>
      </w:r>
      <w:r>
        <w:rPr>
          <w:rFonts w:hint="eastAsia"/>
        </w:rPr>
        <w:t>；</w:t>
      </w:r>
    </w:p>
    <w:p w14:paraId="59EA4524">
      <w:pPr>
        <w:pStyle w:val="109"/>
        <w:spacing w:before="120" w:after="120"/>
      </w:pPr>
      <w:bookmarkStart w:id="83" w:name="_Toc220516855"/>
      <w:bookmarkStart w:id="84" w:name="_Toc220509335"/>
      <w:bookmarkStart w:id="85" w:name="_Toc220353915"/>
      <w:r>
        <w:rPr>
          <w:rFonts w:hint="eastAsia"/>
        </w:rPr>
        <w:t>预处理区</w:t>
      </w:r>
      <w:bookmarkEnd w:id="83"/>
      <w:bookmarkEnd w:id="84"/>
      <w:bookmarkEnd w:id="85"/>
    </w:p>
    <w:p w14:paraId="1756DC4C">
      <w:pPr>
        <w:pStyle w:val="60"/>
        <w:ind w:firstLine="420"/>
        <w:rPr>
          <w:b/>
          <w:bCs/>
        </w:rPr>
      </w:pPr>
      <w:r>
        <w:rPr>
          <w:rFonts w:hint="eastAsia"/>
        </w:rPr>
        <w:t>应具备</w:t>
      </w:r>
      <w:r>
        <w:t>对原料蔗茎进行剥除叶片、鞘叶，并根据工艺需要进行切段和晒种处理</w:t>
      </w:r>
      <w:r>
        <w:rPr>
          <w:rFonts w:hint="eastAsia"/>
        </w:rPr>
        <w:t>的功能</w:t>
      </w:r>
      <w:r>
        <w:t>。要求</w:t>
      </w:r>
      <w:r>
        <w:rPr>
          <w:rFonts w:hint="eastAsia"/>
        </w:rPr>
        <w:t>如下：</w:t>
      </w:r>
    </w:p>
    <w:p w14:paraId="4C97CAB7">
      <w:pPr>
        <w:pStyle w:val="178"/>
        <w:numPr>
          <w:ilvl w:val="0"/>
          <w:numId w:val="32"/>
        </w:numPr>
      </w:pPr>
      <w:r>
        <w:t>区域应宽敞，地面坚固平整，设有排水沟</w:t>
      </w:r>
      <w:r>
        <w:rPr>
          <w:rFonts w:hint="eastAsia"/>
        </w:rPr>
        <w:t>；</w:t>
      </w:r>
    </w:p>
    <w:p w14:paraId="256AFA36">
      <w:pPr>
        <w:pStyle w:val="178"/>
        <w:numPr>
          <w:ilvl w:val="0"/>
          <w:numId w:val="32"/>
        </w:numPr>
      </w:pPr>
      <w:r>
        <w:t>晒种场地应为水泥或沥青地面，清洁、无积水，日照充足</w:t>
      </w:r>
      <w:r>
        <w:rPr>
          <w:rFonts w:hint="eastAsia"/>
        </w:rPr>
        <w:t>，通风良好；</w:t>
      </w:r>
    </w:p>
    <w:p w14:paraId="45E870FD">
      <w:pPr>
        <w:pStyle w:val="178"/>
        <w:numPr>
          <w:ilvl w:val="0"/>
          <w:numId w:val="32"/>
        </w:numPr>
        <w:rPr>
          <w:rFonts w:hint="eastAsia"/>
        </w:rPr>
      </w:pPr>
      <w:bookmarkStart w:id="86" w:name="OLE_LINK14"/>
      <w:bookmarkStart w:id="87" w:name="OLE_LINK15"/>
      <w:r>
        <w:rPr>
          <w:rFonts w:hint="eastAsia"/>
        </w:rPr>
        <w:t>设置人工剥叶工位、流水线</w:t>
      </w:r>
      <w:bookmarkEnd w:id="86"/>
      <w:r>
        <w:t>、切段工具和周转容器</w:t>
      </w:r>
      <w:bookmarkEnd w:id="87"/>
      <w:r>
        <w:t>。</w:t>
      </w:r>
    </w:p>
    <w:p w14:paraId="0BAA3CA4">
      <w:pPr>
        <w:pStyle w:val="109"/>
        <w:spacing w:before="120" w:after="120"/>
      </w:pPr>
      <w:bookmarkStart w:id="88" w:name="_Toc220516856"/>
      <w:bookmarkStart w:id="89" w:name="_Toc220509336"/>
      <w:r>
        <w:rPr>
          <w:rFonts w:hint="eastAsia"/>
        </w:rPr>
        <w:t>生产区</w:t>
      </w:r>
      <w:bookmarkEnd w:id="88"/>
      <w:bookmarkEnd w:id="89"/>
    </w:p>
    <w:p w14:paraId="67DD7D19">
      <w:pPr>
        <w:pStyle w:val="60"/>
        <w:ind w:firstLine="420"/>
      </w:pPr>
      <w:r>
        <w:rPr>
          <w:rFonts w:hint="eastAsia"/>
        </w:rPr>
        <w:t>应具备</w:t>
      </w:r>
      <w:r>
        <w:t>进行脱毒种茎的</w:t>
      </w:r>
      <w:bookmarkStart w:id="90" w:name="OLE_LINK23"/>
      <w:r>
        <w:rPr>
          <w:rFonts w:hint="eastAsia"/>
        </w:rPr>
        <w:t>选芽</w:t>
      </w:r>
      <w:r>
        <w:t>、切</w:t>
      </w:r>
      <w:r>
        <w:rPr>
          <w:rFonts w:hint="eastAsia"/>
        </w:rPr>
        <w:t>种</w:t>
      </w:r>
      <w:bookmarkEnd w:id="90"/>
      <w:r>
        <w:t>、</w:t>
      </w:r>
      <w:r>
        <w:rPr>
          <w:rFonts w:hint="eastAsia"/>
        </w:rPr>
        <w:t>包衣处理</w:t>
      </w:r>
      <w:r>
        <w:t>、风干及包装等核心加工</w:t>
      </w:r>
      <w:r>
        <w:rPr>
          <w:rFonts w:hint="eastAsia"/>
        </w:rPr>
        <w:t>的功能，要求如下：</w:t>
      </w:r>
    </w:p>
    <w:p w14:paraId="0E52E9DA">
      <w:pPr>
        <w:pStyle w:val="178"/>
        <w:numPr>
          <w:ilvl w:val="0"/>
          <w:numId w:val="33"/>
        </w:numPr>
      </w:pPr>
      <w:r>
        <w:t>应为一独立、连续的建筑单元，内部按工艺流程明确划分为分芽切种区、包衣处理区、风干区、装筐（袋）区，各分区之间应设置物理隔断或采取有效隔离措施，物流方向应避免交叉</w:t>
      </w:r>
      <w:r>
        <w:rPr>
          <w:rFonts w:hint="eastAsia"/>
        </w:rPr>
        <w:t>；</w:t>
      </w:r>
    </w:p>
    <w:p w14:paraId="027EB2C8">
      <w:pPr>
        <w:pStyle w:val="178"/>
      </w:pPr>
      <w:r>
        <w:rPr>
          <w:rFonts w:hint="eastAsia"/>
        </w:rPr>
        <w:t>选芽</w:t>
      </w:r>
      <w:r>
        <w:t>、切</w:t>
      </w:r>
      <w:r>
        <w:rPr>
          <w:rFonts w:hint="eastAsia"/>
        </w:rPr>
        <w:t>种</w:t>
      </w:r>
      <w:r>
        <w:t>区地面应坚固、平整、易清洁，具备良好的自然或人工照明</w:t>
      </w:r>
      <w:r>
        <w:rPr>
          <w:rFonts w:hint="eastAsia"/>
        </w:rPr>
        <w:t>；</w:t>
      </w:r>
    </w:p>
    <w:p w14:paraId="7E96B3B5">
      <w:pPr>
        <w:pStyle w:val="178"/>
      </w:pPr>
      <w:r>
        <w:t>包衣处理区应单独隔离，墙面、地面需采用耐腐蚀、防渗漏材料，配置</w:t>
      </w:r>
      <w:r>
        <w:rPr>
          <w:rFonts w:hint="eastAsia"/>
        </w:rPr>
        <w:t>通风口或窗户或</w:t>
      </w:r>
      <w:r>
        <w:t>强制通风系统</w:t>
      </w:r>
      <w:r>
        <w:rPr>
          <w:rFonts w:hint="eastAsia"/>
        </w:rPr>
        <w:t>，配备</w:t>
      </w:r>
      <w:r>
        <w:t>废水收集设施</w:t>
      </w:r>
      <w:r>
        <w:rPr>
          <w:rFonts w:hint="eastAsia"/>
        </w:rPr>
        <w:t>；</w:t>
      </w:r>
    </w:p>
    <w:p w14:paraId="3B1082CC">
      <w:pPr>
        <w:pStyle w:val="178"/>
      </w:pPr>
      <w:r>
        <w:t>风干区应通风良好，</w:t>
      </w:r>
      <w:bookmarkStart w:id="91" w:name="OLE_LINK24"/>
      <w:r>
        <w:t>配置</w:t>
      </w:r>
      <w:r>
        <w:rPr>
          <w:rFonts w:hint="eastAsia"/>
        </w:rPr>
        <w:t>通风口或窗户</w:t>
      </w:r>
      <w:r>
        <w:t>，</w:t>
      </w:r>
      <w:bookmarkEnd w:id="91"/>
      <w:r>
        <w:t>地面应防潮</w:t>
      </w:r>
      <w:r>
        <w:rPr>
          <w:rFonts w:hint="eastAsia"/>
        </w:rPr>
        <w:t>；</w:t>
      </w:r>
    </w:p>
    <w:p w14:paraId="0DD55416">
      <w:pPr>
        <w:pStyle w:val="178"/>
        <w:rPr>
          <w:rFonts w:hint="eastAsia"/>
        </w:rPr>
      </w:pPr>
      <w:r>
        <w:t>整体建筑应具备良好的保温、防虫、防鼠性能。</w:t>
      </w:r>
    </w:p>
    <w:p w14:paraId="315E900D">
      <w:pPr>
        <w:pStyle w:val="109"/>
        <w:spacing w:before="120" w:after="120"/>
      </w:pPr>
      <w:bookmarkStart w:id="92" w:name="_Toc220353920"/>
      <w:bookmarkStart w:id="93" w:name="_Toc220516857"/>
      <w:r>
        <w:rPr>
          <w:rFonts w:hint="eastAsia"/>
        </w:rPr>
        <w:t>成品区</w:t>
      </w:r>
      <w:bookmarkEnd w:id="92"/>
      <w:bookmarkEnd w:id="93"/>
    </w:p>
    <w:p w14:paraId="1ED9827E">
      <w:pPr>
        <w:pStyle w:val="60"/>
        <w:ind w:firstLine="420"/>
      </w:pPr>
      <w:r>
        <w:t>用于合格种茎的包装、贴标和</w:t>
      </w:r>
      <w:r>
        <w:rPr>
          <w:rFonts w:hint="eastAsia"/>
        </w:rPr>
        <w:t>贮存</w:t>
      </w:r>
      <w:r>
        <w:t>。</w:t>
      </w:r>
      <w:r>
        <w:rPr>
          <w:rFonts w:hint="eastAsia"/>
        </w:rPr>
        <w:t>要求如下：</w:t>
      </w:r>
    </w:p>
    <w:p w14:paraId="13C91166">
      <w:pPr>
        <w:pStyle w:val="178"/>
        <w:numPr>
          <w:ilvl w:val="0"/>
          <w:numId w:val="34"/>
        </w:numPr>
      </w:pPr>
      <w:r>
        <w:rPr>
          <w:rFonts w:hint="eastAsia"/>
        </w:rPr>
        <w:t>成品仓库应具备</w:t>
      </w:r>
      <w:r>
        <w:t>13</w:t>
      </w:r>
      <w:r>
        <w:rPr>
          <w:vertAlign w:val="superscript"/>
        </w:rPr>
        <w:t xml:space="preserve"> </w:t>
      </w:r>
      <w:r>
        <w:t>℃～16</w:t>
      </w:r>
      <w:r>
        <w:rPr>
          <w:vertAlign w:val="superscript"/>
        </w:rPr>
        <w:t xml:space="preserve"> </w:t>
      </w:r>
      <w:r>
        <w:t>℃</w:t>
      </w:r>
      <w:r>
        <w:rPr>
          <w:rFonts w:hint="eastAsia"/>
        </w:rPr>
        <w:t>左右的控温冷藏条件；</w:t>
      </w:r>
    </w:p>
    <w:p w14:paraId="23AD4542">
      <w:pPr>
        <w:pStyle w:val="178"/>
      </w:pPr>
      <w:r>
        <w:rPr>
          <w:rFonts w:hint="eastAsia"/>
        </w:rPr>
        <w:t>库容设计应能满足加工旺季的储存需求，存储期</w:t>
      </w:r>
      <w:bookmarkStart w:id="94" w:name="OLE_LINK25"/>
      <w:r>
        <w:rPr>
          <w:rFonts w:hint="eastAsia"/>
        </w:rPr>
        <w:t>设计</w:t>
      </w:r>
      <w:bookmarkEnd w:id="94"/>
      <w:r>
        <w:rPr>
          <w:rFonts w:hint="eastAsia"/>
        </w:rPr>
        <w:t>不宜超过20</w:t>
      </w:r>
      <w:r>
        <w:rPr>
          <w:rFonts w:hint="eastAsia"/>
          <w:vertAlign w:val="superscript"/>
        </w:rPr>
        <w:t xml:space="preserve"> </w:t>
      </w:r>
      <w:r>
        <w:rPr>
          <w:rFonts w:hint="eastAsia"/>
        </w:rPr>
        <w:t>d；</w:t>
      </w:r>
    </w:p>
    <w:p w14:paraId="28BE46DC">
      <w:pPr>
        <w:pStyle w:val="178"/>
      </w:pPr>
      <w:r>
        <w:rPr>
          <w:rFonts w:hint="eastAsia"/>
        </w:rPr>
        <w:t>仓库应配备货架或垫板，满足</w:t>
      </w:r>
      <w:r>
        <w:t>不同品种、批次的种茎</w:t>
      </w:r>
      <w:r>
        <w:rPr>
          <w:rFonts w:hint="eastAsia"/>
        </w:rPr>
        <w:t>应分区、分类、</w:t>
      </w:r>
      <w:r>
        <w:t>离地、</w:t>
      </w:r>
      <w:r>
        <w:rPr>
          <w:rFonts w:hint="eastAsia"/>
        </w:rPr>
        <w:t>离墙存放；</w:t>
      </w:r>
    </w:p>
    <w:p w14:paraId="30BE2B9C">
      <w:pPr>
        <w:pStyle w:val="178"/>
        <w:rPr>
          <w:rFonts w:hint="eastAsia"/>
        </w:rPr>
      </w:pPr>
      <w:r>
        <w:rPr>
          <w:rFonts w:hint="eastAsia"/>
        </w:rPr>
        <w:t>配置</w:t>
      </w:r>
      <w:r>
        <w:t>防鼠、防虫设施</w:t>
      </w:r>
      <w:r>
        <w:rPr>
          <w:rFonts w:hint="eastAsia"/>
        </w:rPr>
        <w:t>。</w:t>
      </w:r>
    </w:p>
    <w:p w14:paraId="36B09C34">
      <w:pPr>
        <w:pStyle w:val="109"/>
        <w:spacing w:before="120" w:after="120"/>
      </w:pPr>
      <w:bookmarkStart w:id="95" w:name="_Toc220516858"/>
      <w:bookmarkStart w:id="96" w:name="_Toc220509338"/>
      <w:r>
        <w:rPr>
          <w:rFonts w:hint="eastAsia"/>
        </w:rPr>
        <w:t>检测区</w:t>
      </w:r>
      <w:bookmarkEnd w:id="95"/>
      <w:bookmarkEnd w:id="96"/>
    </w:p>
    <w:p w14:paraId="46E97BA3">
      <w:pPr>
        <w:pStyle w:val="60"/>
        <w:ind w:firstLine="420"/>
      </w:pPr>
      <w:r>
        <w:t>对原料、过程样品及成品进行病害检测、质量检验。要求</w:t>
      </w:r>
      <w:r>
        <w:rPr>
          <w:rFonts w:hint="eastAsia"/>
        </w:rPr>
        <w:t>如下</w:t>
      </w:r>
      <w:r>
        <w:t>：</w:t>
      </w:r>
    </w:p>
    <w:p w14:paraId="00FE8456">
      <w:pPr>
        <w:pStyle w:val="178"/>
        <w:numPr>
          <w:ilvl w:val="0"/>
          <w:numId w:val="35"/>
        </w:numPr>
      </w:pPr>
      <w:r>
        <w:t>应设立独立的检测室，与生产区相对隔离</w:t>
      </w:r>
      <w:r>
        <w:rPr>
          <w:rFonts w:hint="eastAsia"/>
        </w:rPr>
        <w:t>，检验室面积应不小于</w:t>
      </w:r>
      <w:r>
        <w:rPr>
          <w:rFonts w:hint="eastAsia" w:hAnsi="宋体"/>
        </w:rPr>
        <w:t>100</w:t>
      </w:r>
      <w:r>
        <w:rPr>
          <w:rFonts w:hint="eastAsia" w:hAnsi="宋体"/>
          <w:vertAlign w:val="superscript"/>
        </w:rPr>
        <w:t xml:space="preserve"> </w:t>
      </w:r>
      <w:r>
        <w:rPr>
          <w:rFonts w:hint="eastAsia" w:hAnsi="宋体"/>
        </w:rPr>
        <w:t>m</w:t>
      </w:r>
      <w:r>
        <w:rPr>
          <w:rFonts w:hint="eastAsia" w:hAnsi="宋体"/>
          <w:vertAlign w:val="superscript"/>
        </w:rPr>
        <w:t>2</w:t>
      </w:r>
      <w:r>
        <w:rPr>
          <w:rFonts w:hint="eastAsia"/>
        </w:rPr>
        <w:t>；</w:t>
      </w:r>
    </w:p>
    <w:p w14:paraId="5E5A164C">
      <w:pPr>
        <w:pStyle w:val="178"/>
        <w:rPr>
          <w:rFonts w:hint="eastAsia"/>
        </w:rPr>
      </w:pPr>
      <w:r>
        <w:t>检测环境应满足相关检测方法的标准要求。</w:t>
      </w:r>
    </w:p>
    <w:p w14:paraId="113D4BC8">
      <w:pPr>
        <w:pStyle w:val="109"/>
        <w:spacing w:before="120" w:after="120"/>
      </w:pPr>
      <w:bookmarkStart w:id="97" w:name="_Toc220516859"/>
      <w:bookmarkStart w:id="98" w:name="_Toc220509339"/>
      <w:r>
        <w:t>废料回收区</w:t>
      </w:r>
      <w:bookmarkEnd w:id="97"/>
      <w:bookmarkEnd w:id="98"/>
    </w:p>
    <w:p w14:paraId="1E305755">
      <w:pPr>
        <w:pStyle w:val="60"/>
        <w:ind w:firstLine="420"/>
      </w:pPr>
      <w:r>
        <w:rPr>
          <w:rFonts w:hint="eastAsia"/>
        </w:rPr>
        <w:t>对于加工过程中产生的</w:t>
      </w:r>
      <w:r>
        <w:t>蔗叶、蔗梢</w:t>
      </w:r>
      <w:bookmarkStart w:id="99" w:name="OLE_LINK28"/>
      <w:r>
        <w:t>、废渣等</w:t>
      </w:r>
      <w:r>
        <w:rPr>
          <w:rFonts w:hint="eastAsia"/>
        </w:rPr>
        <w:t>废弃物，应</w:t>
      </w:r>
      <w:bookmarkEnd w:id="99"/>
      <w:r>
        <w:rPr>
          <w:rFonts w:hint="eastAsia"/>
        </w:rPr>
        <w:t>设置</w:t>
      </w:r>
      <w:r>
        <w:t>集中堆放</w:t>
      </w:r>
      <w:r>
        <w:rPr>
          <w:rFonts w:hint="eastAsia"/>
        </w:rPr>
        <w:t>和</w:t>
      </w:r>
      <w:r>
        <w:t>处理</w:t>
      </w:r>
      <w:r>
        <w:rPr>
          <w:rFonts w:hint="eastAsia"/>
        </w:rPr>
        <w:t>的场地，面积不小于500</w:t>
      </w:r>
      <w:r>
        <w:rPr>
          <w:rFonts w:hint="eastAsia"/>
          <w:vertAlign w:val="superscript"/>
        </w:rPr>
        <w:t xml:space="preserve"> </w:t>
      </w:r>
      <w:r>
        <w:rPr>
          <w:rFonts w:hint="eastAsia"/>
        </w:rPr>
        <w:t>m</w:t>
      </w:r>
      <w:r>
        <w:rPr>
          <w:rFonts w:hint="eastAsia"/>
          <w:vertAlign w:val="superscript"/>
        </w:rPr>
        <w:t>2</w:t>
      </w:r>
      <w:r>
        <w:rPr>
          <w:rFonts w:hint="eastAsia"/>
        </w:rPr>
        <w:t>，并进行合理的回收利用或无害化处理。</w:t>
      </w:r>
      <w:r>
        <w:t>要求</w:t>
      </w:r>
      <w:r>
        <w:rPr>
          <w:rFonts w:hint="eastAsia"/>
        </w:rPr>
        <w:t>如下</w:t>
      </w:r>
      <w:r>
        <w:t>：</w:t>
      </w:r>
    </w:p>
    <w:p w14:paraId="491C4DC2">
      <w:pPr>
        <w:pStyle w:val="178"/>
        <w:numPr>
          <w:ilvl w:val="0"/>
          <w:numId w:val="36"/>
        </w:numPr>
      </w:pPr>
      <w:r>
        <w:t>应位于厂区下风向或边缘地带，与生产、成品区保持足够距离</w:t>
      </w:r>
      <w:r>
        <w:rPr>
          <w:rFonts w:hint="eastAsia"/>
        </w:rPr>
        <w:t>；</w:t>
      </w:r>
    </w:p>
    <w:p w14:paraId="4BD79FA4">
      <w:pPr>
        <w:pStyle w:val="178"/>
        <w:numPr>
          <w:ilvl w:val="0"/>
          <w:numId w:val="36"/>
        </w:numPr>
      </w:pPr>
      <w:r>
        <w:t>地面应硬化，设有围挡或顶棚，</w:t>
      </w:r>
      <w:r>
        <w:rPr>
          <w:rFonts w:hint="eastAsia"/>
        </w:rPr>
        <w:t>防</w:t>
      </w:r>
      <w:r>
        <w:t>废弃物散落和雨水冲刷污染环境</w:t>
      </w:r>
      <w:r>
        <w:rPr>
          <w:rFonts w:hint="eastAsia"/>
        </w:rPr>
        <w:t>；</w:t>
      </w:r>
    </w:p>
    <w:p w14:paraId="4F09850D">
      <w:pPr>
        <w:pStyle w:val="109"/>
        <w:spacing w:before="120" w:after="120"/>
      </w:pPr>
      <w:bookmarkStart w:id="100" w:name="_Toc220516860"/>
      <w:bookmarkStart w:id="101" w:name="_Toc220509340"/>
      <w:r>
        <w:rPr>
          <w:rFonts w:hint="eastAsia"/>
        </w:rPr>
        <w:t>办公生活区</w:t>
      </w:r>
      <w:bookmarkEnd w:id="100"/>
      <w:bookmarkEnd w:id="101"/>
    </w:p>
    <w:p w14:paraId="33A2E99D">
      <w:pPr>
        <w:pStyle w:val="60"/>
        <w:ind w:firstLine="420"/>
      </w:pPr>
      <w:r>
        <w:t>用于行政管理、技术研发、员工休息及生活保障。要求</w:t>
      </w:r>
      <w:r>
        <w:rPr>
          <w:rFonts w:hint="eastAsia"/>
        </w:rPr>
        <w:t>如下</w:t>
      </w:r>
      <w:r>
        <w:t>：</w:t>
      </w:r>
    </w:p>
    <w:p w14:paraId="36895265">
      <w:pPr>
        <w:pStyle w:val="178"/>
        <w:numPr>
          <w:ilvl w:val="0"/>
          <w:numId w:val="37"/>
        </w:numPr>
      </w:pPr>
      <w:r>
        <w:t>应与生产区域有效分离，设置独立的出入口</w:t>
      </w:r>
      <w:r>
        <w:rPr>
          <w:rFonts w:hint="eastAsia"/>
        </w:rPr>
        <w:t>；</w:t>
      </w:r>
    </w:p>
    <w:p w14:paraId="141FA086">
      <w:pPr>
        <w:pStyle w:val="178"/>
        <w:numPr>
          <w:ilvl w:val="0"/>
          <w:numId w:val="37"/>
        </w:numPr>
      </w:pPr>
      <w:r>
        <w:t>应配备必要的办公、会议、资料档案室及员工更衣、洗手、休息等设施。</w:t>
      </w:r>
    </w:p>
    <w:p w14:paraId="30C273CC">
      <w:pPr>
        <w:pStyle w:val="108"/>
        <w:spacing w:before="240" w:after="240"/>
      </w:pPr>
      <w:bookmarkStart w:id="102" w:name="_Toc220353922"/>
      <w:bookmarkStart w:id="103" w:name="_Toc220509341"/>
      <w:bookmarkStart w:id="104" w:name="_Toc220516861"/>
      <w:r>
        <w:rPr>
          <w:rFonts w:hint="eastAsia"/>
        </w:rPr>
        <w:t>建筑与结构</w:t>
      </w:r>
      <w:bookmarkEnd w:id="102"/>
      <w:bookmarkEnd w:id="103"/>
      <w:bookmarkEnd w:id="104"/>
    </w:p>
    <w:p w14:paraId="2EE1234A">
      <w:pPr>
        <w:pStyle w:val="166"/>
      </w:pPr>
      <w:r>
        <w:t>生产区和成品区的主体建筑耐火等级不应低于二级</w:t>
      </w:r>
      <w:r>
        <w:rPr>
          <w:rFonts w:hint="eastAsia"/>
        </w:rPr>
        <w:t>，宜采用轻钢结构或钢筋混凝土框架结构，应符合GB 50016的防火要求。</w:t>
      </w:r>
    </w:p>
    <w:p w14:paraId="0E13A0FB">
      <w:pPr>
        <w:pStyle w:val="166"/>
      </w:pPr>
      <w:r>
        <w:rPr>
          <w:rFonts w:hint="eastAsia"/>
        </w:rPr>
        <w:t>车间净高应满足设备安装、操作和通风要求，不宜低于</w:t>
      </w:r>
      <w:r>
        <w:t>3.5</w:t>
      </w:r>
      <w:r>
        <w:rPr>
          <w:rFonts w:hint="eastAsia"/>
          <w:vertAlign w:val="superscript"/>
        </w:rPr>
        <w:t xml:space="preserve"> </w:t>
      </w:r>
      <w:r>
        <w:rPr>
          <w:rFonts w:hint="eastAsia"/>
        </w:rPr>
        <w:t>m。</w:t>
      </w:r>
    </w:p>
    <w:p w14:paraId="22138185">
      <w:pPr>
        <w:pStyle w:val="166"/>
      </w:pPr>
      <w:r>
        <w:t>门窗应密封良好，生产区对外门窗应设有效的防虫纱网。物料出入口可根据需要设置缓冲间。</w:t>
      </w:r>
    </w:p>
    <w:p w14:paraId="6B800435">
      <w:pPr>
        <w:pStyle w:val="166"/>
      </w:pPr>
      <w:r>
        <w:t>建筑物防雷设计应符合GB 50057的规定。</w:t>
      </w:r>
    </w:p>
    <w:p w14:paraId="615C97F7">
      <w:pPr>
        <w:pStyle w:val="108"/>
        <w:spacing w:before="240" w:after="240"/>
      </w:pPr>
      <w:bookmarkStart w:id="105" w:name="_Toc220516862"/>
      <w:bookmarkStart w:id="106" w:name="_Toc220509342"/>
      <w:r>
        <w:rPr>
          <w:rFonts w:hint="eastAsia"/>
        </w:rPr>
        <w:t>设备配置</w:t>
      </w:r>
      <w:bookmarkEnd w:id="105"/>
      <w:bookmarkEnd w:id="106"/>
    </w:p>
    <w:p w14:paraId="4E53347C">
      <w:pPr>
        <w:pStyle w:val="166"/>
        <w:rPr>
          <w:rFonts w:hint="eastAsia"/>
        </w:rPr>
      </w:pPr>
      <w:r>
        <w:rPr>
          <w:rFonts w:hint="eastAsia"/>
        </w:rPr>
        <w:t>应配备如下设备：</w:t>
      </w:r>
    </w:p>
    <w:p w14:paraId="4E90699E">
      <w:pPr>
        <w:pStyle w:val="136"/>
      </w:pPr>
      <w:r>
        <w:t>预处理区设备：</w:t>
      </w:r>
      <w:r>
        <w:rPr>
          <w:rFonts w:hint="eastAsia"/>
        </w:rPr>
        <w:t>设置人工剥叶工位、流水线</w:t>
      </w:r>
      <w:r>
        <w:t>、切段工具和周转容器</w:t>
      </w:r>
      <w:r>
        <w:rPr>
          <w:rFonts w:hint="eastAsia"/>
        </w:rPr>
        <w:t>，宜配备</w:t>
      </w:r>
      <w:r>
        <w:t>剥叶机</w:t>
      </w:r>
      <w:r>
        <w:rPr>
          <w:rFonts w:hint="eastAsia"/>
        </w:rPr>
        <w:t>；</w:t>
      </w:r>
    </w:p>
    <w:p w14:paraId="55A6F0F4">
      <w:pPr>
        <w:pStyle w:val="136"/>
      </w:pPr>
      <w:r>
        <w:t>生产</w:t>
      </w:r>
      <w:bookmarkStart w:id="107" w:name="OLE_LINK16"/>
      <w:r>
        <w:t>区</w:t>
      </w:r>
      <w:bookmarkEnd w:id="107"/>
      <w:r>
        <w:t>设备</w:t>
      </w:r>
      <w:r>
        <w:rPr>
          <w:rFonts w:hint="eastAsia"/>
        </w:rPr>
        <w:t>：</w:t>
      </w:r>
    </w:p>
    <w:p w14:paraId="374E125D">
      <w:pPr>
        <w:pStyle w:val="191"/>
      </w:pPr>
      <w:r>
        <w:t>分芽及切种区：分拣操作台、切种机、刀具消毒设备</w:t>
      </w:r>
      <w:r>
        <w:rPr>
          <w:rFonts w:hint="eastAsia"/>
        </w:rPr>
        <w:t>；</w:t>
      </w:r>
    </w:p>
    <w:p w14:paraId="7BAA2318">
      <w:pPr>
        <w:pStyle w:val="191"/>
      </w:pPr>
      <w:r>
        <w:t>包衣处理区：包衣机（或浸种槽）、药剂调配容器、通风系统、安全防护装备</w:t>
      </w:r>
      <w:r>
        <w:rPr>
          <w:rFonts w:hint="eastAsia"/>
        </w:rPr>
        <w:t>；</w:t>
      </w:r>
    </w:p>
    <w:p w14:paraId="1391CDB6">
      <w:pPr>
        <w:pStyle w:val="191"/>
        <w:rPr>
          <w:color w:val="auto"/>
        </w:rPr>
      </w:pPr>
      <w:r>
        <w:t>风干区：晾</w:t>
      </w:r>
      <w:r>
        <w:rPr>
          <w:color w:val="auto"/>
        </w:rPr>
        <w:t>架、托盘、输送带、</w:t>
      </w:r>
      <w:r>
        <w:rPr>
          <w:rFonts w:hint="eastAsia" w:ascii="宋体"/>
          <w:color w:val="auto"/>
          <w:lang w:bidi="ar"/>
        </w:rPr>
        <w:t>鼓</w:t>
      </w:r>
      <w:r>
        <w:rPr>
          <w:color w:val="auto"/>
        </w:rPr>
        <w:t>风机、除湿机</w:t>
      </w:r>
      <w:r>
        <w:rPr>
          <w:rFonts w:hint="eastAsia"/>
          <w:color w:val="auto"/>
        </w:rPr>
        <w:t>；</w:t>
      </w:r>
    </w:p>
    <w:p w14:paraId="1A2629CD">
      <w:pPr>
        <w:pStyle w:val="191"/>
        <w:rPr>
          <w:color w:val="auto"/>
        </w:rPr>
      </w:pPr>
      <w:r>
        <w:rPr>
          <w:color w:val="auto"/>
        </w:rPr>
        <w:t>装筐（袋）区：称重设备</w:t>
      </w:r>
      <w:r>
        <w:rPr>
          <w:rFonts w:hint="eastAsia"/>
          <w:color w:val="auto"/>
        </w:rPr>
        <w:t>或</w:t>
      </w:r>
      <w:r>
        <w:rPr>
          <w:rFonts w:hint="eastAsia" w:ascii="宋体"/>
          <w:color w:val="auto"/>
          <w:lang w:bidi="ar"/>
        </w:rPr>
        <w:t>计数装筐设备</w:t>
      </w:r>
      <w:r>
        <w:rPr>
          <w:color w:val="auto"/>
        </w:rPr>
        <w:t>、封口机、打标机/贴标机。</w:t>
      </w:r>
    </w:p>
    <w:p w14:paraId="42E9A910">
      <w:pPr>
        <w:pStyle w:val="136"/>
        <w:rPr>
          <w:color w:val="auto"/>
        </w:rPr>
      </w:pPr>
      <w:r>
        <w:rPr>
          <w:color w:val="auto"/>
        </w:rPr>
        <w:t>输送与搬运设备：传送带、叉车、手推车</w:t>
      </w:r>
      <w:r>
        <w:rPr>
          <w:rFonts w:hint="eastAsia"/>
          <w:color w:val="auto"/>
          <w:lang w:bidi="ar"/>
        </w:rPr>
        <w:t>、抓斗起重机、铲车</w:t>
      </w:r>
      <w:r>
        <w:rPr>
          <w:color w:val="auto"/>
        </w:rPr>
        <w:t>等</w:t>
      </w:r>
      <w:r>
        <w:rPr>
          <w:rFonts w:hint="eastAsia"/>
          <w:color w:val="auto"/>
        </w:rPr>
        <w:t>；</w:t>
      </w:r>
    </w:p>
    <w:p w14:paraId="4A3757B8">
      <w:pPr>
        <w:pStyle w:val="136"/>
        <w:rPr>
          <w:color w:val="auto"/>
        </w:rPr>
      </w:pPr>
      <w:r>
        <w:rPr>
          <w:color w:val="auto"/>
        </w:rPr>
        <w:t>检测设备：配备基本的检测仪器和设备</w:t>
      </w:r>
      <w:r>
        <w:rPr>
          <w:rFonts w:hint="eastAsia"/>
          <w:color w:val="auto"/>
        </w:rPr>
        <w:t>，</w:t>
      </w:r>
      <w:r>
        <w:rPr>
          <w:color w:val="auto"/>
        </w:rPr>
        <w:t>如显微镜、PCR仪、超净工作台、培养箱</w:t>
      </w:r>
      <w:r>
        <w:rPr>
          <w:rFonts w:hint="eastAsia"/>
          <w:color w:val="auto"/>
        </w:rPr>
        <w:t>、</w:t>
      </w:r>
      <w:r>
        <w:rPr>
          <w:rFonts w:hint="eastAsia"/>
          <w:color w:val="auto"/>
          <w:lang w:bidi="ar"/>
        </w:rPr>
        <w:t>快速检测仪器</w:t>
      </w:r>
      <w:r>
        <w:rPr>
          <w:color w:val="auto"/>
        </w:rPr>
        <w:t>等</w:t>
      </w:r>
      <w:r>
        <w:rPr>
          <w:rFonts w:hint="eastAsia"/>
          <w:color w:val="auto"/>
        </w:rPr>
        <w:t>；</w:t>
      </w:r>
    </w:p>
    <w:p w14:paraId="792A334E">
      <w:pPr>
        <w:pStyle w:val="136"/>
        <w:rPr>
          <w:color w:val="auto"/>
        </w:rPr>
      </w:pPr>
      <w:r>
        <w:rPr>
          <w:color w:val="auto"/>
        </w:rPr>
        <w:t>其他辅助设备：清洗设备、厂区消毒设备</w:t>
      </w:r>
      <w:r>
        <w:rPr>
          <w:rFonts w:hint="eastAsia"/>
          <w:color w:val="auto"/>
        </w:rPr>
        <w:t>、</w:t>
      </w:r>
      <w:r>
        <w:rPr>
          <w:rFonts w:hint="eastAsia"/>
          <w:color w:val="auto"/>
          <w:lang w:bidi="ar"/>
        </w:rPr>
        <w:t>配备消防安全设施、物联网生产控制和安防监控系统</w:t>
      </w:r>
      <w:r>
        <w:rPr>
          <w:color w:val="auto"/>
        </w:rPr>
        <w:t>等。</w:t>
      </w:r>
    </w:p>
    <w:p w14:paraId="0F478945">
      <w:pPr>
        <w:pStyle w:val="166"/>
        <w:rPr>
          <w:rFonts w:hint="eastAsia"/>
        </w:rPr>
      </w:pPr>
      <w:r>
        <w:t>直接接触种茎的设备、容器和工具应采用无毒、耐腐蚀、易于清洗消毒的材料制造。</w:t>
      </w:r>
    </w:p>
    <w:p w14:paraId="598491B1">
      <w:pPr>
        <w:pStyle w:val="108"/>
        <w:spacing w:before="240" w:after="240"/>
      </w:pPr>
      <w:bookmarkStart w:id="108" w:name="_Toc220509343"/>
      <w:bookmarkStart w:id="109" w:name="_Toc220516863"/>
      <w:bookmarkStart w:id="110" w:name="_Toc220353923"/>
      <w:r>
        <w:rPr>
          <w:rFonts w:hint="eastAsia"/>
        </w:rPr>
        <w:t>公用工程</w:t>
      </w:r>
      <w:bookmarkEnd w:id="108"/>
      <w:bookmarkEnd w:id="109"/>
      <w:bookmarkEnd w:id="110"/>
    </w:p>
    <w:p w14:paraId="4DD62B69">
      <w:pPr>
        <w:pStyle w:val="109"/>
        <w:spacing w:before="120" w:after="120"/>
      </w:pPr>
      <w:bookmarkStart w:id="111" w:name="_Toc220509344"/>
      <w:bookmarkStart w:id="112" w:name="_Toc220353924"/>
      <w:bookmarkStart w:id="113" w:name="_Toc220516864"/>
      <w:r>
        <w:rPr>
          <w:rFonts w:hint="eastAsia"/>
        </w:rPr>
        <w:t>给水与排水</w:t>
      </w:r>
      <w:bookmarkEnd w:id="111"/>
      <w:bookmarkEnd w:id="112"/>
      <w:bookmarkEnd w:id="113"/>
    </w:p>
    <w:p w14:paraId="2C4C3B81">
      <w:pPr>
        <w:pStyle w:val="169"/>
      </w:pPr>
      <w:r>
        <w:rPr>
          <w:rFonts w:hint="eastAsia"/>
        </w:rPr>
        <w:t>生产生活用水水质应符合GB 5749的要求。</w:t>
      </w:r>
    </w:p>
    <w:p w14:paraId="03938DF9">
      <w:pPr>
        <w:pStyle w:val="169"/>
      </w:pPr>
      <w:r>
        <w:rPr>
          <w:rFonts w:hint="eastAsia"/>
        </w:rPr>
        <w:t>厂区应实行雨污分流。生产废水（如清洗废水）需经处理达到GB 8978要求后方可排放。</w:t>
      </w:r>
    </w:p>
    <w:p w14:paraId="4EBA2F38">
      <w:pPr>
        <w:pStyle w:val="109"/>
        <w:spacing w:before="120" w:after="120"/>
      </w:pPr>
      <w:bookmarkStart w:id="114" w:name="_Toc220509345"/>
      <w:bookmarkStart w:id="115" w:name="_Toc220353925"/>
      <w:bookmarkStart w:id="116" w:name="_Toc220516865"/>
      <w:r>
        <w:rPr>
          <w:rFonts w:hint="eastAsia"/>
        </w:rPr>
        <w:t>供电</w:t>
      </w:r>
      <w:bookmarkEnd w:id="114"/>
      <w:bookmarkEnd w:id="115"/>
      <w:bookmarkEnd w:id="116"/>
    </w:p>
    <w:p w14:paraId="57B26629">
      <w:pPr>
        <w:pStyle w:val="169"/>
      </w:pPr>
      <w:r>
        <w:t>供电负荷等级和供电方式应符合GB</w:t>
      </w:r>
      <w:r>
        <w:rPr>
          <w:rFonts w:hint="eastAsia"/>
        </w:rPr>
        <w:t xml:space="preserve"> </w:t>
      </w:r>
      <w:r>
        <w:t>50052的要求。</w:t>
      </w:r>
      <w:r>
        <w:rPr>
          <w:rFonts w:hint="eastAsia"/>
        </w:rPr>
        <w:t>供电负荷等级不宜低于三级，</w:t>
      </w:r>
      <w:r>
        <w:t>空调、冷库等关键设备应有备用电源或应急供电措施</w:t>
      </w:r>
      <w:r>
        <w:rPr>
          <w:rFonts w:hint="eastAsia"/>
        </w:rPr>
        <w:t>。</w:t>
      </w:r>
    </w:p>
    <w:p w14:paraId="72062588">
      <w:pPr>
        <w:pStyle w:val="169"/>
      </w:pPr>
      <w:r>
        <w:t>配电设计应符合GB 50054的规定。生产区、潮湿场所的电气设备应具备相应的防护等级</w:t>
      </w:r>
      <w:r>
        <w:rPr>
          <w:rFonts w:hint="eastAsia"/>
        </w:rPr>
        <w:t>。</w:t>
      </w:r>
    </w:p>
    <w:p w14:paraId="68A8ECA6">
      <w:pPr>
        <w:pStyle w:val="108"/>
        <w:spacing w:before="240" w:after="240"/>
      </w:pPr>
      <w:bookmarkStart w:id="117" w:name="_Toc220509348"/>
      <w:bookmarkStart w:id="118" w:name="_Toc220516866"/>
      <w:bookmarkStart w:id="119" w:name="_Toc220353928"/>
      <w:r>
        <w:rPr>
          <w:rFonts w:hint="eastAsia"/>
        </w:rPr>
        <w:t>安全、卫生与环境保护</w:t>
      </w:r>
      <w:bookmarkEnd w:id="117"/>
      <w:bookmarkEnd w:id="118"/>
      <w:bookmarkEnd w:id="119"/>
    </w:p>
    <w:p w14:paraId="26AE5A64">
      <w:pPr>
        <w:pStyle w:val="109"/>
        <w:spacing w:before="120" w:after="120"/>
        <w:rPr>
          <w:rFonts w:hint="eastAsia"/>
        </w:rPr>
      </w:pPr>
      <w:bookmarkStart w:id="120" w:name="_Toc220516867"/>
      <w:r>
        <w:rPr>
          <w:rFonts w:hint="eastAsia"/>
        </w:rPr>
        <w:t>安全</w:t>
      </w:r>
      <w:bookmarkEnd w:id="120"/>
    </w:p>
    <w:p w14:paraId="338B88CD">
      <w:pPr>
        <w:pStyle w:val="166"/>
      </w:pPr>
      <w:r>
        <w:rPr>
          <w:rFonts w:hint="eastAsia"/>
        </w:rPr>
        <w:t>厂区应设置明显的安全警示标志，在危险区域如设备传动部位、电气设备周围等设置防护栏和防护网。</w:t>
      </w:r>
    </w:p>
    <w:p w14:paraId="0B0BFAEA">
      <w:pPr>
        <w:pStyle w:val="166"/>
      </w:pPr>
      <w:r>
        <w:rPr>
          <w:rFonts w:hint="eastAsia"/>
        </w:rPr>
        <w:t>化学品（药剂）的储存和使用应设</w:t>
      </w:r>
      <w:r>
        <w:t>专库</w:t>
      </w:r>
      <w:r>
        <w:rPr>
          <w:rFonts w:hint="eastAsia"/>
        </w:rPr>
        <w:t>专人管理</w:t>
      </w:r>
      <w:r>
        <w:t>，使用时应做好人员防护</w:t>
      </w:r>
      <w:r>
        <w:rPr>
          <w:rFonts w:hint="eastAsia"/>
        </w:rPr>
        <w:t>。</w:t>
      </w:r>
    </w:p>
    <w:p w14:paraId="0E85AE01">
      <w:pPr>
        <w:pStyle w:val="166"/>
      </w:pPr>
      <w:r>
        <w:rPr>
          <w:rFonts w:hint="eastAsia"/>
        </w:rPr>
        <w:t>消防设计应符合GB 50016的规定，仓库、车间应按要求配置灭火器材和消防栓。钢结构构件应采取必要的防火保护措施</w:t>
      </w:r>
    </w:p>
    <w:p w14:paraId="01FCCF60">
      <w:pPr>
        <w:pStyle w:val="109"/>
        <w:spacing w:before="120" w:after="120"/>
      </w:pPr>
      <w:bookmarkStart w:id="121" w:name="_Toc220516868"/>
      <w:r>
        <w:rPr>
          <w:rFonts w:hint="eastAsia"/>
        </w:rPr>
        <w:t>卫生</w:t>
      </w:r>
      <w:bookmarkEnd w:id="121"/>
    </w:p>
    <w:p w14:paraId="36619280">
      <w:pPr>
        <w:pStyle w:val="60"/>
        <w:ind w:firstLine="420"/>
      </w:pPr>
      <w:r>
        <w:t>厂区卫生管理应符合</w:t>
      </w:r>
      <w:r>
        <w:rPr>
          <w:rFonts w:ascii="宋体" w:hAnsi="宋体"/>
        </w:rPr>
        <w:t>GB 14881</w:t>
      </w:r>
      <w:r>
        <w:t>的相关要求，建立定期清洁消毒制度。</w:t>
      </w:r>
    </w:p>
    <w:p w14:paraId="42BAB8EA">
      <w:pPr>
        <w:pStyle w:val="109"/>
        <w:spacing w:before="120" w:after="120"/>
        <w:rPr>
          <w:rFonts w:hint="eastAsia"/>
        </w:rPr>
      </w:pPr>
      <w:bookmarkStart w:id="122" w:name="_Toc220516869"/>
      <w:r>
        <w:rPr>
          <w:rFonts w:hint="eastAsia"/>
        </w:rPr>
        <w:t>环境</w:t>
      </w:r>
      <w:bookmarkEnd w:id="122"/>
    </w:p>
    <w:p w14:paraId="5347C936">
      <w:pPr>
        <w:pStyle w:val="166"/>
        <w:rPr>
          <w:rFonts w:hint="eastAsia"/>
        </w:rPr>
      </w:pPr>
      <w:r>
        <w:rPr>
          <w:rFonts w:hint="eastAsia"/>
        </w:rPr>
        <w:t>应采取有效措施控制生产噪声。</w:t>
      </w:r>
      <w:r>
        <w:t xml:space="preserve">噪声控制应符合GB </w:t>
      </w:r>
      <w:bookmarkStart w:id="123" w:name="OLE_LINK29"/>
      <w:r>
        <w:t>12348</w:t>
      </w:r>
      <w:bookmarkEnd w:id="123"/>
      <w:r>
        <w:t>的要求。</w:t>
      </w:r>
    </w:p>
    <w:p w14:paraId="134A20CA">
      <w:pPr>
        <w:pStyle w:val="166"/>
      </w:pPr>
      <w:r>
        <w:rPr>
          <w:rFonts w:hint="eastAsia"/>
        </w:rPr>
        <w:t>加工厂应建设污水处理设施，对加工过程中产生的废水进行处理。</w:t>
      </w:r>
    </w:p>
    <w:p w14:paraId="2A7AEB92">
      <w:pPr>
        <w:pStyle w:val="166"/>
        <w:rPr>
          <w:rFonts w:hint="eastAsia"/>
        </w:rPr>
      </w:pPr>
      <w:r>
        <w:rPr>
          <w:rFonts w:hint="eastAsia"/>
        </w:rPr>
        <w:t>蔗叶、蔗梢等废料应进行合理的回收利用或无害化处理。</w:t>
      </w:r>
    </w:p>
    <w:p w14:paraId="18D78852">
      <w:pPr>
        <w:pStyle w:val="108"/>
        <w:spacing w:before="240" w:after="240"/>
      </w:pPr>
      <w:bookmarkStart w:id="124" w:name="_Toc220353929"/>
      <w:bookmarkStart w:id="125" w:name="_Toc220509349"/>
      <w:bookmarkStart w:id="126" w:name="_Toc220516870"/>
      <w:r>
        <w:rPr>
          <w:rFonts w:hint="eastAsia"/>
        </w:rPr>
        <w:t>运行与人员配置</w:t>
      </w:r>
      <w:bookmarkEnd w:id="124"/>
      <w:bookmarkEnd w:id="125"/>
      <w:bookmarkEnd w:id="126"/>
    </w:p>
    <w:p w14:paraId="1F957B4C">
      <w:pPr>
        <w:pStyle w:val="109"/>
        <w:spacing w:before="120" w:after="120"/>
      </w:pPr>
      <w:bookmarkStart w:id="127" w:name="_Toc220516871"/>
      <w:bookmarkStart w:id="128" w:name="_Toc220509350"/>
      <w:r>
        <w:rPr>
          <w:rFonts w:hint="eastAsia"/>
        </w:rPr>
        <w:t>人员要求</w:t>
      </w:r>
      <w:bookmarkEnd w:id="127"/>
      <w:bookmarkEnd w:id="128"/>
    </w:p>
    <w:p w14:paraId="747DDF1E">
      <w:pPr>
        <w:pStyle w:val="169"/>
      </w:pPr>
      <w:r>
        <w:rPr>
          <w:rFonts w:hint="eastAsia"/>
        </w:rPr>
        <w:t>应配备具有农学、植物保护、机械或质量管理等相关专业背景的技术人员和操作工人。</w:t>
      </w:r>
    </w:p>
    <w:p w14:paraId="1BE5718B">
      <w:pPr>
        <w:pStyle w:val="169"/>
      </w:pPr>
      <w:r>
        <w:rPr>
          <w:rFonts w:hint="eastAsia"/>
        </w:rPr>
        <w:t>加工季节前，应对所有设备进行检修保养，对员工进行岗前技术培训。</w:t>
      </w:r>
    </w:p>
    <w:p w14:paraId="6078F3B3">
      <w:pPr>
        <w:pStyle w:val="169"/>
        <w:rPr>
          <w:rFonts w:hint="eastAsia"/>
        </w:rPr>
      </w:pPr>
      <w:bookmarkStart w:id="129" w:name="OLE_LINK20"/>
      <w:r>
        <w:rPr>
          <w:rFonts w:hint="eastAsia"/>
        </w:rPr>
        <w:t>抓斗起重机</w:t>
      </w:r>
      <w:bookmarkEnd w:id="129"/>
      <w:r>
        <w:rPr>
          <w:rFonts w:hint="eastAsia"/>
        </w:rPr>
        <w:t>、铲车等特种设备操作人员应持证上岗。</w:t>
      </w:r>
    </w:p>
    <w:p w14:paraId="4C41ADD9">
      <w:pPr>
        <w:pStyle w:val="109"/>
        <w:spacing w:before="120" w:after="120"/>
      </w:pPr>
      <w:bookmarkStart w:id="130" w:name="_Toc220509351"/>
      <w:bookmarkStart w:id="131" w:name="_Toc220516872"/>
      <w:r>
        <w:rPr>
          <w:rFonts w:hint="eastAsia"/>
        </w:rPr>
        <w:t>制度要求</w:t>
      </w:r>
      <w:bookmarkEnd w:id="130"/>
      <w:bookmarkEnd w:id="131"/>
    </w:p>
    <w:p w14:paraId="45611978">
      <w:pPr>
        <w:pStyle w:val="60"/>
        <w:ind w:firstLine="420"/>
      </w:pPr>
      <w:r>
        <w:rPr>
          <w:rFonts w:hint="eastAsia"/>
        </w:rPr>
        <w:t>应建立完善的生产管理、质量追溯和安全操作制度。</w:t>
      </w:r>
    </w:p>
    <w:p w14:paraId="2666AD14">
      <w:pPr>
        <w:pStyle w:val="109"/>
        <w:spacing w:before="120" w:after="120"/>
      </w:pPr>
      <w:bookmarkStart w:id="132" w:name="_Toc220509352"/>
      <w:bookmarkStart w:id="133" w:name="_Toc220516873"/>
      <w:r>
        <w:rPr>
          <w:rFonts w:hint="eastAsia"/>
        </w:rPr>
        <w:t>日常管理</w:t>
      </w:r>
      <w:bookmarkEnd w:id="132"/>
      <w:bookmarkEnd w:id="133"/>
    </w:p>
    <w:p w14:paraId="4686D96E">
      <w:pPr>
        <w:pStyle w:val="169"/>
      </w:pPr>
      <w:r>
        <w:t>应执行各项规章制度，定期对工艺执行、设备运行、环境卫生、产品质量进行检查和评估</w:t>
      </w:r>
      <w:r>
        <w:rPr>
          <w:rFonts w:hint="eastAsia"/>
        </w:rPr>
        <w:t>。</w:t>
      </w:r>
    </w:p>
    <w:p w14:paraId="2E0F275E">
      <w:pPr>
        <w:pStyle w:val="169"/>
      </w:pPr>
      <w:r>
        <w:t>做好日常运行记录，包括生产记录、设备维护记录、检验记录、温湿度记录、消毒记录等。</w:t>
      </w:r>
    </w:p>
    <w:p w14:paraId="3B84A716">
      <w:pPr>
        <w:pStyle w:val="169"/>
      </w:pPr>
      <w:r>
        <w:t>定期对设备进行维护保养，对计量器具和检测仪器进行校准或检定。</w:t>
      </w:r>
    </w:p>
    <w:p w14:paraId="1DB45F9E">
      <w:pPr>
        <w:pStyle w:val="169"/>
        <w:rPr>
          <w:rFonts w:hint="eastAsia"/>
        </w:rPr>
      </w:pPr>
      <w:r>
        <w:t>制定应急预案，并定期组织演练，应对设备故障、断水断电、疫情等突发情况。</w:t>
      </w:r>
    </w:p>
    <w:p w14:paraId="4C0AAFC8">
      <w:pPr>
        <w:pStyle w:val="60"/>
        <w:ind w:firstLine="420"/>
      </w:pPr>
    </w:p>
    <w:bookmarkEnd w:id="25"/>
    <w:p w14:paraId="51066B7D">
      <w:pPr>
        <w:pStyle w:val="60"/>
        <w:ind w:firstLine="420"/>
        <w:sectPr>
          <w:pgSz w:w="11906" w:h="16838"/>
          <w:pgMar w:top="1928" w:right="1134" w:bottom="1134" w:left="1134" w:header="1418" w:footer="1134" w:gutter="284"/>
          <w:pgNumType w:start="1"/>
          <w:cols w:space="425" w:num="1"/>
          <w:formProt w:val="0"/>
          <w:docGrid w:linePitch="312" w:charSpace="0"/>
        </w:sectPr>
      </w:pPr>
      <w:bookmarkStart w:id="134" w:name="BookMark6"/>
    </w:p>
    <w:p w14:paraId="7E568076">
      <w:pPr>
        <w:pStyle w:val="67"/>
        <w:spacing w:after="120"/>
      </w:pPr>
      <w:bookmarkStart w:id="135" w:name="_Toc220516874"/>
      <w:bookmarkStart w:id="136" w:name="_Toc220509353"/>
      <w:bookmarkStart w:id="137" w:name="_Toc220353930"/>
      <w:r>
        <w:rPr>
          <w:rFonts w:hint="eastAsia"/>
          <w:spacing w:val="105"/>
        </w:rPr>
        <w:t>参考文</w:t>
      </w:r>
      <w:r>
        <w:rPr>
          <w:rFonts w:hint="eastAsia"/>
        </w:rPr>
        <w:t>献</w:t>
      </w:r>
      <w:bookmarkEnd w:id="135"/>
      <w:bookmarkEnd w:id="136"/>
      <w:bookmarkEnd w:id="137"/>
    </w:p>
    <w:p w14:paraId="578B17D7">
      <w:pPr>
        <w:pStyle w:val="60"/>
        <w:ind w:firstLine="199" w:firstLineChars="95"/>
        <w:rPr>
          <w:rFonts w:hint="eastAsia" w:ascii="宋体" w:hAnsi="宋体"/>
        </w:rPr>
      </w:pPr>
      <w:r>
        <w:rPr>
          <w:rFonts w:hint="eastAsia" w:ascii="宋体" w:hAnsi="宋体"/>
        </w:rPr>
        <w:t xml:space="preserve">[1]  </w:t>
      </w:r>
      <w:r>
        <w:rPr>
          <w:rFonts w:ascii="宋体" w:hAnsi="宋体"/>
        </w:rPr>
        <w:t xml:space="preserve">NY/T 2775 </w:t>
      </w:r>
      <w:r>
        <w:rPr>
          <w:rFonts w:hint="eastAsia" w:ascii="宋体" w:hAnsi="宋体"/>
        </w:rPr>
        <w:t xml:space="preserve"> </w:t>
      </w:r>
      <w:r>
        <w:rPr>
          <w:rFonts w:ascii="宋体" w:hAnsi="宋体"/>
        </w:rPr>
        <w:t xml:space="preserve">农作物生产基地建设标准 </w:t>
      </w:r>
      <w:r>
        <w:rPr>
          <w:rFonts w:hint="eastAsia" w:ascii="宋体" w:hAnsi="宋体"/>
        </w:rPr>
        <w:t xml:space="preserve"> </w:t>
      </w:r>
      <w:r>
        <w:rPr>
          <w:rFonts w:ascii="宋体" w:hAnsi="宋体"/>
        </w:rPr>
        <w:t>糖料甘蔗</w:t>
      </w:r>
    </w:p>
    <w:p w14:paraId="0E1E7F61">
      <w:pPr>
        <w:pStyle w:val="60"/>
        <w:ind w:firstLine="199" w:firstLineChars="95"/>
        <w:rPr>
          <w:rFonts w:hint="eastAsia" w:ascii="宋体" w:hAnsi="宋体"/>
        </w:rPr>
      </w:pPr>
      <w:r>
        <w:rPr>
          <w:rFonts w:hint="eastAsia" w:ascii="宋体" w:hAnsi="宋体"/>
        </w:rPr>
        <w:t xml:space="preserve">[2]  </w:t>
      </w:r>
      <w:r>
        <w:rPr>
          <w:rFonts w:ascii="宋体" w:hAnsi="宋体"/>
        </w:rPr>
        <w:t xml:space="preserve">QB/T 102G </w:t>
      </w:r>
      <w:r>
        <w:rPr>
          <w:rFonts w:hint="eastAsia" w:ascii="宋体" w:hAnsi="宋体"/>
        </w:rPr>
        <w:t xml:space="preserve"> </w:t>
      </w:r>
      <w:r>
        <w:rPr>
          <w:rFonts w:ascii="宋体" w:hAnsi="宋体"/>
        </w:rPr>
        <w:t>甘蔗糖厂设计规范</w:t>
      </w:r>
    </w:p>
    <w:bookmarkEnd w:id="134"/>
    <w:p w14:paraId="430971C6">
      <w:pPr>
        <w:pStyle w:val="60"/>
        <w:ind w:firstLine="420"/>
      </w:pPr>
    </w:p>
    <w:p w14:paraId="5C5E81FC">
      <w:pPr>
        <w:pStyle w:val="60"/>
        <w:ind w:firstLine="0" w:firstLineChars="0"/>
        <w:jc w:val="center"/>
      </w:pPr>
      <w:bookmarkStart w:id="138" w:name="BookMark8"/>
      <w:r>
        <w:drawing>
          <wp:inline distT="0" distB="0" distL="0" distR="0">
            <wp:extent cx="1485900" cy="317500"/>
            <wp:effectExtent l="0" t="0" r="0" b="6350"/>
            <wp:docPr id="399794150" name="图片 1"/>
            <wp:cNvGraphicFramePr/>
            <a:graphic xmlns:a="http://schemas.openxmlformats.org/drawingml/2006/main">
              <a:graphicData uri="http://schemas.openxmlformats.org/drawingml/2006/picture">
                <pic:pic xmlns:pic="http://schemas.openxmlformats.org/drawingml/2006/picture">
                  <pic:nvPicPr>
                    <pic:cNvPr id="399794150"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8"/>
    </w:p>
    <w:sectPr>
      <w:pgSz w:w="11906" w:h="16838"/>
      <w:pgMar w:top="1928"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7A560">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61020">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6E032">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AE566">
    <w:pPr>
      <w:pStyle w:val="56"/>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13A29">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5708A">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A2510">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B18F0">
    <w:pPr>
      <w:pStyle w:val="65"/>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BEF24">
    <w:pPr>
      <w:pStyle w:val="19"/>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2FC"/>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076"/>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3F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370D"/>
    <w:rsid w:val="0012458A"/>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3714"/>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0F0B"/>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4C9"/>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D7209"/>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32FC"/>
    <w:rsid w:val="00445574"/>
    <w:rsid w:val="004467FB"/>
    <w:rsid w:val="00452D6B"/>
    <w:rsid w:val="00453A42"/>
    <w:rsid w:val="00454484"/>
    <w:rsid w:val="0045517B"/>
    <w:rsid w:val="00463B77"/>
    <w:rsid w:val="00463C7B"/>
    <w:rsid w:val="004644A6"/>
    <w:rsid w:val="004659BD"/>
    <w:rsid w:val="00470775"/>
    <w:rsid w:val="004746B1"/>
    <w:rsid w:val="0047583F"/>
    <w:rsid w:val="00475DE8"/>
    <w:rsid w:val="00481C44"/>
    <w:rsid w:val="00484936"/>
    <w:rsid w:val="004859D7"/>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686"/>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19E0"/>
    <w:rsid w:val="00533D04"/>
    <w:rsid w:val="005346E5"/>
    <w:rsid w:val="00534804"/>
    <w:rsid w:val="00534BDF"/>
    <w:rsid w:val="005354EA"/>
    <w:rsid w:val="0053585F"/>
    <w:rsid w:val="00535EC4"/>
    <w:rsid w:val="00535ED9"/>
    <w:rsid w:val="0053692B"/>
    <w:rsid w:val="00541853"/>
    <w:rsid w:val="00543BDA"/>
    <w:rsid w:val="005441CC"/>
    <w:rsid w:val="005463E2"/>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17F3"/>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51D1"/>
    <w:rsid w:val="00606419"/>
    <w:rsid w:val="00607D29"/>
    <w:rsid w:val="00612952"/>
    <w:rsid w:val="00614CC1"/>
    <w:rsid w:val="00615A9D"/>
    <w:rsid w:val="00617387"/>
    <w:rsid w:val="006205D6"/>
    <w:rsid w:val="006252D8"/>
    <w:rsid w:val="006259BC"/>
    <w:rsid w:val="00625CEB"/>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623"/>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B6EDD"/>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5EC7"/>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2BB"/>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73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5A25"/>
    <w:rsid w:val="0094607B"/>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697B"/>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2C89"/>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574C"/>
    <w:rsid w:val="00B66567"/>
    <w:rsid w:val="00B66F52"/>
    <w:rsid w:val="00B66FE5"/>
    <w:rsid w:val="00B72880"/>
    <w:rsid w:val="00B758BF"/>
    <w:rsid w:val="00B75A25"/>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A7CE5"/>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2C69"/>
    <w:rsid w:val="00C33E50"/>
    <w:rsid w:val="00C34C20"/>
    <w:rsid w:val="00C35A3E"/>
    <w:rsid w:val="00C372FD"/>
    <w:rsid w:val="00C42130"/>
    <w:rsid w:val="00C423A4"/>
    <w:rsid w:val="00C423E3"/>
    <w:rsid w:val="00C44BF5"/>
    <w:rsid w:val="00C521D6"/>
    <w:rsid w:val="00C55232"/>
    <w:rsid w:val="00C553A4"/>
    <w:rsid w:val="00C55A06"/>
    <w:rsid w:val="00C55D03"/>
    <w:rsid w:val="00C601BC"/>
    <w:rsid w:val="00C62C61"/>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08D"/>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B26"/>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C7371"/>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421D"/>
    <w:rsid w:val="00F56511"/>
    <w:rsid w:val="00F6194E"/>
    <w:rsid w:val="00F623AC"/>
    <w:rsid w:val="00F6412A"/>
    <w:rsid w:val="00F65893"/>
    <w:rsid w:val="00F66A4A"/>
    <w:rsid w:val="00F71E22"/>
    <w:rsid w:val="00F72142"/>
    <w:rsid w:val="00F72AE7"/>
    <w:rsid w:val="00F77DE6"/>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677E43"/>
    <w:rsid w:val="3D5B39B6"/>
    <w:rsid w:val="403404DD"/>
    <w:rsid w:val="42AE6A68"/>
    <w:rsid w:val="43BE27A7"/>
    <w:rsid w:val="6A8A6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spacing w:before="280" w:after="290" w:line="376" w:lineRule="auto"/>
      <w:outlineLvl w:val="4"/>
    </w:pPr>
    <w:rPr>
      <w:b/>
      <w:bCs/>
      <w:sz w:val="28"/>
      <w:szCs w:val="28"/>
    </w:rPr>
  </w:style>
  <w:style w:type="paragraph" w:styleId="7">
    <w:name w:val="heading 6"/>
    <w:basedOn w:val="1"/>
    <w:next w:val="1"/>
    <w:link w:val="43"/>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spacing w:before="240" w:after="64" w:line="320" w:lineRule="auto"/>
      <w:outlineLvl w:val="6"/>
    </w:pPr>
    <w:rPr>
      <w:b/>
      <w:bCs/>
      <w:sz w:val="24"/>
      <w:szCs w:val="24"/>
    </w:rPr>
  </w:style>
  <w:style w:type="paragraph" w:styleId="9">
    <w:name w:val="heading 8"/>
    <w:basedOn w:val="1"/>
    <w:next w:val="1"/>
    <w:link w:val="45"/>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spacing w:before="240" w:after="64" w:line="320" w:lineRule="auto"/>
      <w:outlineLvl w:val="8"/>
    </w:pPr>
    <w:rPr>
      <w:rFonts w:ascii="Arial" w:hAnsi="Arial" w:eastAsia="黑体"/>
    </w:rPr>
  </w:style>
  <w:style w:type="character" w:default="1" w:styleId="31">
    <w:name w:val="Default Paragraph Font"/>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snapToGrid w:val="0"/>
      <w:jc w:val="right"/>
    </w:pPr>
    <w:rPr>
      <w:rFonts w:ascii="宋体"/>
      <w:sz w:val="18"/>
      <w:szCs w:val="18"/>
    </w:rPr>
  </w:style>
  <w:style w:type="paragraph" w:styleId="19">
    <w:name w:val="header"/>
    <w:basedOn w:val="1"/>
    <w:link w:val="47"/>
    <w:qFormat/>
    <w:uiPriority w:val="99"/>
    <w:pPr>
      <w:tabs>
        <w:tab w:val="center" w:pos="4153"/>
        <w:tab w:val="right" w:pos="8306"/>
      </w:tabs>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rPr>
      <w:sz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19"/>
    <w:qFormat/>
    <w:uiPriority w:val="99"/>
    <w:rPr>
      <w:kern w:val="2"/>
      <w:sz w:val="18"/>
      <w:szCs w:val="18"/>
    </w:rPr>
  </w:style>
  <w:style w:type="character" w:customStyle="1" w:styleId="48">
    <w:name w:val="页脚 字符"/>
    <w:link w:val="18"/>
    <w:qFormat/>
    <w:uiPriority w:val="99"/>
    <w:rPr>
      <w:rFonts w:ascii="宋体"/>
      <w:kern w:val="2"/>
      <w:sz w:val="18"/>
      <w:szCs w:val="18"/>
    </w:rPr>
  </w:style>
  <w:style w:type="character" w:customStyle="1" w:styleId="49">
    <w:name w:val="批注框文本 字符"/>
    <w:link w:val="17"/>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7"/>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61">
    <w:name w:val="标准文件_版本"/>
    <w:basedOn w:val="59"/>
    <w:qFormat/>
    <w:uiPriority w:val="0"/>
    <w:pPr>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shd w:val="clear" w:color="FFFFFF" w:fill="FFFFFF"/>
      <w:spacing w:before="560" w:after="50" w:afterLines="50"/>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jc w:val="center"/>
    </w:pPr>
    <w:rPr>
      <w:rFonts w:ascii="黑体" w:eastAsia="黑体"/>
      <w:kern w:val="0"/>
      <w:sz w:val="52"/>
    </w:rPr>
  </w:style>
  <w:style w:type="paragraph" w:customStyle="1" w:styleId="75">
    <w:name w:val="标准文件_封面标准英文名称"/>
    <w:basedOn w:val="1"/>
    <w:qFormat/>
    <w:uiPriority w:val="0"/>
    <w:pPr>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150" w:afterLines="150"/>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2"/>
    <w:semiHidden/>
    <w:qFormat/>
    <w:uiPriority w:val="0"/>
    <w:rPr>
      <w:rFonts w:ascii="宋体"/>
      <w:kern w:val="2"/>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snapToGrid/>
      <w:ind w:left="79" w:hanging="79" w:hangingChars="80"/>
    </w:pPr>
    <w:rPr>
      <w:rFonts w:ascii="宋体" w:hAnsi="宋体"/>
    </w:rPr>
  </w:style>
  <w:style w:type="paragraph" w:customStyle="1" w:styleId="113">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ordWrap w:val="0"/>
      <w:overflowPunct w:val="0"/>
      <w:autoSpaceDE w:val="0"/>
      <w:autoSpaceDN w:val="0"/>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jc w:val="left"/>
    </w:pPr>
    <w:rPr>
      <w:bCs/>
      <w:iCs/>
    </w:rPr>
  </w:style>
  <w:style w:type="paragraph" w:customStyle="1" w:styleId="147">
    <w:name w:val="目录 31"/>
    <w:basedOn w:val="1"/>
    <w:next w:val="1"/>
    <w:autoRedefine/>
    <w:semiHidden/>
    <w:qFormat/>
    <w:uiPriority w:val="0"/>
    <w:rPr>
      <w:rFonts w:ascii="宋体" w:hAnsi="宋体"/>
      <w:iCs/>
    </w:rPr>
  </w:style>
  <w:style w:type="paragraph" w:customStyle="1" w:styleId="148">
    <w:name w:val="目录 41"/>
    <w:basedOn w:val="1"/>
    <w:next w:val="1"/>
    <w:autoRedefine/>
    <w:semiHidden/>
    <w:qFormat/>
    <w:uiPriority w:val="0"/>
    <w:pPr>
      <w:jc w:val="left"/>
    </w:pPr>
  </w:style>
  <w:style w:type="paragraph" w:customStyle="1" w:styleId="149">
    <w:name w:val="目录 51"/>
    <w:basedOn w:val="1"/>
    <w:next w:val="1"/>
    <w:autoRedefine/>
    <w:semiHidden/>
    <w:qFormat/>
    <w:uiPriority w:val="0"/>
    <w:rPr>
      <w:rFonts w:ascii="宋体" w:hAnsi="宋体"/>
    </w:rPr>
  </w:style>
  <w:style w:type="paragraph" w:customStyle="1" w:styleId="150">
    <w:name w:val="目录 61"/>
    <w:basedOn w:val="1"/>
    <w:next w:val="1"/>
    <w:autoRedefine/>
    <w:semiHidden/>
    <w:qFormat/>
    <w:uiPriority w:val="0"/>
    <w:pPr>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pPr>
    <w:rPr>
      <w:szCs w:val="24"/>
    </w:rPr>
  </w:style>
  <w:style w:type="paragraph" w:customStyle="1" w:styleId="163">
    <w:name w:val="一级无标题条"/>
    <w:basedOn w:val="1"/>
    <w:qFormat/>
    <w:uiPriority w:val="0"/>
    <w:pPr>
      <w:numPr>
        <w:ilvl w:val="2"/>
        <w:numId w:val="20"/>
      </w:numPr>
      <w:spacing w:before="10" w:after="10"/>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numPr>
        <w:ilvl w:val="0"/>
        <w:numId w:val="29"/>
      </w:numPr>
    </w:pPr>
    <w:rPr>
      <w:rFonts w:ascii="宋体" w:hAnsi="Times New Roman"/>
      <w:kern w:val="0"/>
      <w:sz w:val="18"/>
      <w:szCs w:val="18"/>
    </w:rPr>
  </w:style>
  <w:style w:type="character" w:customStyle="1" w:styleId="188">
    <w:name w:val="标准文件_段 Char"/>
    <w:link w:val="60"/>
    <w:qFormat/>
    <w:uiPriority w:val="0"/>
    <w:rPr>
      <w:rFonts w:ascii="Times New Roman"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style>
  <w:style w:type="paragraph" w:customStyle="1" w:styleId="193">
    <w:name w:val="标准文件_一级项2"/>
    <w:basedOn w:val="60"/>
    <w:qFormat/>
    <w:uiPriority w:val="0"/>
    <w:pPr>
      <w:numPr>
        <w:ilvl w:val="0"/>
        <w:numId w:val="31"/>
      </w:numPr>
      <w:spacing w:line="300" w:lineRule="exact"/>
      <w:ind w:firstLineChars="0"/>
    </w:p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批注文字 字符"/>
    <w:basedOn w:val="31"/>
    <w:link w:val="13"/>
    <w:semiHidden/>
    <w:qFormat/>
    <w:uiPriority w:val="99"/>
    <w:rPr>
      <w:rFonts w:cs="Times New Roman"/>
      <w:kern w:val="2"/>
      <w:sz w:val="21"/>
      <w:szCs w:val="21"/>
    </w:rPr>
  </w:style>
  <w:style w:type="character" w:customStyle="1" w:styleId="235">
    <w:name w:val="批注主题 字符"/>
    <w:basedOn w:val="234"/>
    <w:link w:val="28"/>
    <w:semiHidden/>
    <w:uiPriority w:val="99"/>
    <w:rPr>
      <w:rFonts w:cs="Times New Roman"/>
      <w:b/>
      <w:bCs/>
      <w:kern w:val="2"/>
      <w:sz w:val="21"/>
      <w:szCs w:val="21"/>
    </w:rPr>
  </w:style>
  <w:style w:type="paragraph" w:customStyle="1" w:styleId="236">
    <w:name w:val="ds-markdown-paragraph"/>
    <w:basedOn w:val="1"/>
    <w:uiPriority w:val="0"/>
    <w:pPr>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DDA15D7C41B449EA4AB27FFBAA1C0FD"/>
        <w:style w:val=""/>
        <w:category>
          <w:name w:val="常规"/>
          <w:gallery w:val="placeholder"/>
        </w:category>
        <w:types>
          <w:type w:val="bbPlcHdr"/>
        </w:types>
        <w:behaviors>
          <w:behavior w:val="content"/>
        </w:behaviors>
        <w:description w:val=""/>
        <w:guid w:val="{7733CF4F-7CDD-490F-8F27-EF889D7B2D32}"/>
      </w:docPartPr>
      <w:docPartBody>
        <w:p w14:paraId="249D6022">
          <w:pPr>
            <w:pStyle w:val="5"/>
            <w:rPr>
              <w:rFonts w:hint="eastAsia"/>
            </w:rPr>
          </w:pPr>
          <w:r>
            <w:rPr>
              <w:rStyle w:val="4"/>
              <w:rFonts w:hint="eastAsia"/>
            </w:rPr>
            <w:t>单击或点击此处输入文字。</w:t>
          </w:r>
        </w:p>
      </w:docPartBody>
    </w:docPart>
    <w:docPart>
      <w:docPartPr>
        <w:name w:val="B265E06BF71041AFA2DEA91A4D1F6B19"/>
        <w:style w:val=""/>
        <w:category>
          <w:name w:val="常规"/>
          <w:gallery w:val="placeholder"/>
        </w:category>
        <w:types>
          <w:type w:val="bbPlcHdr"/>
        </w:types>
        <w:behaviors>
          <w:behavior w:val="content"/>
        </w:behaviors>
        <w:description w:val=""/>
        <w:guid w:val="{EDC1915A-6B7A-44AF-AF73-569866408706}"/>
      </w:docPartPr>
      <w:docPartBody>
        <w:p w14:paraId="01932E94">
          <w:pPr>
            <w:pStyle w:val="6"/>
            <w:rPr>
              <w:rFonts w:hint="eastAsia"/>
            </w:rPr>
          </w:pPr>
          <w:r>
            <w:rPr>
              <w:rStyle w:val="4"/>
              <w:rFonts w:hint="eastAsia"/>
            </w:rPr>
            <w:t>选择一项。</w:t>
          </w:r>
        </w:p>
      </w:docPartBody>
    </w:docPart>
    <w:docPart>
      <w:docPartPr>
        <w:name w:val="8B9C19C8E0144A418B3433C467DBE97D"/>
        <w:style w:val=""/>
        <w:category>
          <w:name w:val="常规"/>
          <w:gallery w:val="placeholder"/>
        </w:category>
        <w:types>
          <w:type w:val="bbPlcHdr"/>
        </w:types>
        <w:behaviors>
          <w:behavior w:val="content"/>
        </w:behaviors>
        <w:description w:val=""/>
        <w:guid w:val="{83B476D5-51EE-43DE-86E4-513CD8BE3F52}"/>
      </w:docPartPr>
      <w:docPartBody>
        <w:p w14:paraId="3C0DB1B9">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2A"/>
    <w:rsid w:val="00073B80"/>
    <w:rsid w:val="00172F6E"/>
    <w:rsid w:val="001A3714"/>
    <w:rsid w:val="00330D7F"/>
    <w:rsid w:val="00380F0B"/>
    <w:rsid w:val="005463E2"/>
    <w:rsid w:val="00625CEB"/>
    <w:rsid w:val="00906D2A"/>
    <w:rsid w:val="00BA7CE5"/>
    <w:rsid w:val="00EF0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DDA15D7C41B449EA4AB27FFBAA1C0F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B265E06BF71041AFA2DEA91A4D1F6B19"/>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8B9C19C8E0144A418B3433C467DBE97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Pages>8</Pages>
  <Words>254</Words>
  <Characters>397</Characters>
  <Lines>43</Lines>
  <Paragraphs>12</Paragraphs>
  <TotalTime>1</TotalTime>
  <ScaleCrop>false</ScaleCrop>
  <LinksUpToDate>false</LinksUpToDate>
  <CharactersWithSpaces>504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2026-01-22T13:16:00Z</dcterms:created>
  <dc:creator>Administrator</dc:creator>
  <cp:lastModifiedBy>XIEX</cp:lastModifiedBy>
  <cp:lastPrinted>2021-02-02T08:22:00Z</cp:lastPrinted>
  <dcterms:modified xsi:type="dcterms:W3CDTF">2026-02-01T23:52:29Z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eyJoZGlkIjoiZjUwYjRjNDYxNGIzZTYyN2FjOGViYTVlYzI3MTBmMzMiLCJ1c2VySWQiOiI2ODM5ODUzMDMifQ==</vt:lpwstr>
  </property>
  <property fmtid="{D5CDD505-2E9C-101B-9397-08002B2CF9AE}" pid="15" name="KSOProductBuildVer">
    <vt:lpwstr>2052-12.1.0.24657</vt:lpwstr>
  </property>
  <property fmtid="{D5CDD505-2E9C-101B-9397-08002B2CF9AE}" pid="16" name="ICV">
    <vt:lpwstr>62D81C665DCD48BB9A9A112AAA576A5C_12</vt:lpwstr>
  </property>
</Properties>
</file>