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293239">
        <w:tc>
          <w:tcPr>
            <w:tcW w:w="509" w:type="dxa"/>
          </w:tcPr>
          <w:p w:rsidR="00293239" w:rsidRDefault="001436F8">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293239" w:rsidRDefault="001436F8">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11</w:t>
            </w:r>
            <w:r>
              <w:rPr>
                <w:rFonts w:ascii="黑体" w:eastAsia="黑体" w:hAnsi="黑体" w:hint="eastAsia"/>
                <w:sz w:val="21"/>
                <w:szCs w:val="21"/>
              </w:rPr>
              <w:t>.</w:t>
            </w:r>
            <w:r>
              <w:rPr>
                <w:rFonts w:ascii="黑体" w:eastAsia="黑体" w:hAnsi="黑体"/>
                <w:sz w:val="21"/>
                <w:szCs w:val="21"/>
              </w:rPr>
              <w:t>020</w:t>
            </w:r>
            <w:r>
              <w:rPr>
                <w:rFonts w:ascii="黑体" w:eastAsia="黑体" w:hAnsi="黑体"/>
                <w:sz w:val="21"/>
                <w:szCs w:val="21"/>
              </w:rPr>
              <w:fldChar w:fldCharType="end"/>
            </w:r>
            <w:bookmarkEnd w:id="0"/>
          </w:p>
        </w:tc>
      </w:tr>
      <w:tr w:rsidR="00293239">
        <w:tc>
          <w:tcPr>
            <w:tcW w:w="509" w:type="dxa"/>
          </w:tcPr>
          <w:p w:rsidR="00293239" w:rsidRDefault="001436F8">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293239">
              <w:trPr>
                <w:trHeight w:hRule="exact" w:val="1021"/>
              </w:trPr>
              <w:tc>
                <w:tcPr>
                  <w:tcW w:w="9242" w:type="dxa"/>
                  <w:vAlign w:val="center"/>
                </w:tcPr>
                <w:p w:rsidR="00293239" w:rsidRDefault="001436F8" w:rsidP="00117F52">
                  <w:pPr>
                    <w:pStyle w:val="afffff"/>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rsidR="00293239" w:rsidRDefault="001436F8">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05</w:t>
            </w:r>
            <w:r>
              <w:rPr>
                <w:rFonts w:ascii="黑体" w:eastAsia="黑体" w:hAnsi="黑体"/>
                <w:sz w:val="21"/>
                <w:szCs w:val="21"/>
              </w:rPr>
              <w:fldChar w:fldCharType="end"/>
            </w:r>
            <w:bookmarkEnd w:id="2"/>
          </w:p>
        </w:tc>
      </w:tr>
    </w:tbl>
    <w:bookmarkStart w:id="3" w:name="_Hlk26473981"/>
    <w:p w:rsidR="00293239" w:rsidRDefault="001436F8">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b w:val="0"/>
          <w:w w:val="100"/>
          <w:sz w:val="48"/>
        </w:rPr>
        <w:fldChar w:fldCharType="end"/>
      </w:r>
      <w:bookmarkEnd w:id="4"/>
    </w:p>
    <w:bookmarkEnd w:id="3"/>
    <w:p w:rsidR="00293239" w:rsidRDefault="001436F8">
      <w:pPr>
        <w:pStyle w:val="affffffffff2"/>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rsidR="00293239" w:rsidRDefault="001436F8">
      <w:pPr>
        <w:pStyle w:val="affffffffff3"/>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293239" w:rsidRDefault="001436F8">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293239" w:rsidRDefault="00293239">
      <w:pPr>
        <w:pStyle w:val="afffff0"/>
        <w:framePr w:w="9639" w:h="6976" w:hRule="exact" w:hSpace="0" w:vSpace="0" w:wrap="around" w:hAnchor="page" w:y="6408"/>
        <w:jc w:val="center"/>
        <w:rPr>
          <w:rFonts w:ascii="黑体" w:eastAsia="黑体" w:hAnsi="黑体"/>
          <w:b w:val="0"/>
          <w:bCs w:val="0"/>
          <w:w w:val="100"/>
        </w:rPr>
      </w:pPr>
    </w:p>
    <w:p w:rsidR="00293239" w:rsidRDefault="001436F8">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大肠息肉中药结肠水疗技术操作规范</w:t>
      </w:r>
      <w:r>
        <w:fldChar w:fldCharType="end"/>
      </w:r>
      <w:bookmarkEnd w:id="9"/>
    </w:p>
    <w:p w:rsidR="00293239" w:rsidRDefault="00293239">
      <w:pPr>
        <w:framePr w:w="9639" w:h="6974" w:hRule="exact" w:wrap="around" w:vAnchor="page" w:hAnchor="page" w:x="1419" w:y="6408" w:anchorLock="1"/>
        <w:ind w:left="-1418"/>
      </w:pPr>
    </w:p>
    <w:p w:rsidR="00293239" w:rsidRDefault="001436F8">
      <w:pPr>
        <w:pStyle w:val="afffffff8"/>
        <w:framePr w:w="9639" w:h="6974" w:hRule="exact" w:wrap="around" w:vAnchor="page" w:hAnchor="page" w:x="1419" w:y="6408" w:anchorLock="1"/>
        <w:textAlignment w:val="bottom"/>
        <w:rPr>
          <w:rFonts w:ascii="黑体" w:eastAsia="黑体" w:hAnsi="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ascii="黑体" w:eastAsia="黑体" w:hAnsi="黑体"/>
          <w:szCs w:val="28"/>
        </w:rPr>
        <w:t xml:space="preserve">Technical operation </w:t>
      </w:r>
      <w:r>
        <w:rPr>
          <w:rFonts w:ascii="黑体" w:eastAsia="黑体" w:hAnsi="黑体" w:hint="eastAsia"/>
          <w:szCs w:val="28"/>
        </w:rPr>
        <w:t>s</w:t>
      </w:r>
      <w:r>
        <w:rPr>
          <w:rFonts w:ascii="黑体" w:eastAsia="黑体" w:hAnsi="黑体"/>
          <w:szCs w:val="28"/>
        </w:rPr>
        <w:t>pecification for colon hydrotherapy with traditional Chinese medicine for colorectal polyps</w:t>
      </w:r>
      <w:r>
        <w:rPr>
          <w:rFonts w:ascii="黑体" w:eastAsia="黑体" w:hAnsi="黑体"/>
          <w:szCs w:val="28"/>
        </w:rPr>
        <w:fldChar w:fldCharType="end"/>
      </w:r>
      <w:bookmarkEnd w:id="10"/>
    </w:p>
    <w:p w:rsidR="00293239" w:rsidRDefault="00293239">
      <w:pPr>
        <w:framePr w:w="9639" w:h="6974" w:hRule="exact" w:wrap="around" w:vAnchor="page" w:hAnchor="page" w:x="1419" w:y="6408" w:anchorLock="1"/>
        <w:spacing w:line="760" w:lineRule="exact"/>
        <w:ind w:left="-1418"/>
      </w:pPr>
    </w:p>
    <w:p w:rsidR="00293239" w:rsidRDefault="00293239">
      <w:pPr>
        <w:pStyle w:val="afffffff8"/>
        <w:framePr w:w="9639" w:h="6974" w:hRule="exact" w:wrap="around" w:vAnchor="page" w:hAnchor="page" w:x="1419" w:y="6408" w:anchorLock="1"/>
        <w:textAlignment w:val="bottom"/>
        <w:rPr>
          <w:rFonts w:eastAsia="黑体"/>
          <w:szCs w:val="28"/>
        </w:rPr>
      </w:pPr>
    </w:p>
    <w:p w:rsidR="00293239" w:rsidRDefault="001436F8">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C764E9">
        <w:rPr>
          <w:sz w:val="24"/>
          <w:szCs w:val="28"/>
        </w:rPr>
      </w:r>
      <w:r w:rsidR="00C764E9">
        <w:rPr>
          <w:sz w:val="24"/>
          <w:szCs w:val="28"/>
        </w:rPr>
        <w:fldChar w:fldCharType="separate"/>
      </w:r>
      <w:r>
        <w:rPr>
          <w:sz w:val="24"/>
          <w:szCs w:val="28"/>
        </w:rPr>
        <w:fldChar w:fldCharType="end"/>
      </w:r>
      <w:bookmarkEnd w:id="11"/>
    </w:p>
    <w:p w:rsidR="00293239" w:rsidRDefault="001436F8">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293239" w:rsidRDefault="001436F8">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C764E9">
        <w:rPr>
          <w:b/>
          <w:sz w:val="21"/>
          <w:szCs w:val="28"/>
        </w:rPr>
      </w:r>
      <w:r w:rsidR="00C764E9">
        <w:rPr>
          <w:b/>
          <w:sz w:val="21"/>
          <w:szCs w:val="28"/>
        </w:rPr>
        <w:fldChar w:fldCharType="separate"/>
      </w:r>
      <w:r>
        <w:rPr>
          <w:b/>
          <w:sz w:val="21"/>
          <w:szCs w:val="28"/>
        </w:rPr>
        <w:fldChar w:fldCharType="end"/>
      </w:r>
      <w:bookmarkEnd w:id="13"/>
    </w:p>
    <w:p w:rsidR="00293239" w:rsidRDefault="001436F8">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293239" w:rsidRDefault="001436F8">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293239" w:rsidRDefault="001436F8">
      <w:pPr>
        <w:pStyle w:val="affffffff8"/>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293239" w:rsidRDefault="001436F8">
      <w:pPr>
        <w:rPr>
          <w:rFonts w:ascii="宋体" w:hAnsi="宋体"/>
          <w:sz w:val="28"/>
          <w:szCs w:val="28"/>
        </w:rPr>
        <w:sectPr w:rsidR="00293239" w:rsidSect="00106C0E">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293239" w:rsidRDefault="001436F8">
      <w:pPr>
        <w:pStyle w:val="a6"/>
        <w:spacing w:before="900" w:after="360"/>
      </w:pPr>
      <w:bookmarkStart w:id="21" w:name="BookMark2"/>
      <w:r>
        <w:rPr>
          <w:spacing w:val="320"/>
        </w:rPr>
        <w:lastRenderedPageBreak/>
        <w:t>前</w:t>
      </w:r>
      <w:r>
        <w:t>言</w:t>
      </w:r>
    </w:p>
    <w:p w:rsidR="00293239" w:rsidRDefault="001436F8">
      <w:pPr>
        <w:pStyle w:val="afffff5"/>
        <w:ind w:firstLine="420"/>
      </w:pPr>
      <w:r>
        <w:rPr>
          <w:rFonts w:hint="eastAsia"/>
        </w:rPr>
        <w:t>本文件参照GB/T 1.1—2020《标准化工作导则  第1部分：标准化文件的结构和起草规则》的规定起草。</w:t>
      </w:r>
    </w:p>
    <w:p w:rsidR="00293239" w:rsidRDefault="001436F8">
      <w:pPr>
        <w:pStyle w:val="afffff5"/>
        <w:ind w:firstLine="420"/>
      </w:pPr>
      <w:r>
        <w:rPr>
          <w:rFonts w:hint="eastAsia"/>
        </w:rPr>
        <w:t>请注意本文件的某些内容可能涉及专利。本文件的发布机构不承担识别专利的责任。</w:t>
      </w:r>
    </w:p>
    <w:p w:rsidR="00293239" w:rsidRDefault="001436F8">
      <w:pPr>
        <w:pStyle w:val="afffff5"/>
        <w:ind w:firstLine="420"/>
      </w:pPr>
      <w:r>
        <w:rPr>
          <w:rFonts w:hint="eastAsia"/>
        </w:rPr>
        <w:t>本文件由广西护理学会提出、归口并宣贯。</w:t>
      </w:r>
      <w:bookmarkStart w:id="22" w:name="_GoBack"/>
      <w:bookmarkEnd w:id="22"/>
    </w:p>
    <w:p w:rsidR="00293239" w:rsidRDefault="001436F8">
      <w:pPr>
        <w:pStyle w:val="afffff5"/>
        <w:ind w:firstLine="420"/>
      </w:pPr>
      <w:r>
        <w:rPr>
          <w:rFonts w:hint="eastAsia"/>
        </w:rPr>
        <w:t>本文件起草单位：广西中医药大学附属瑞康医院、中国人民解放军联勤保障部队九二三医院、桂林市中西医结合医院、广西壮族自治区桂东人民医院、贺州市中医医院。</w:t>
      </w:r>
    </w:p>
    <w:p w:rsidR="00293239" w:rsidRDefault="001436F8">
      <w:pPr>
        <w:pStyle w:val="afffff5"/>
        <w:ind w:firstLine="420"/>
      </w:pPr>
      <w:r>
        <w:rPr>
          <w:rFonts w:hint="eastAsia"/>
        </w:rPr>
        <w:t>本文件主要起草人：庞春、沈琴庆、周梦思、宋杰、梁美红、李芳梅、禹长杰、耿焱、李彩兰、龚璇、黄海荣、赵云、陈春秀、何有群、陈亚要、叶中慧、陈启娟、黎嘉欣。</w:t>
      </w:r>
    </w:p>
    <w:p w:rsidR="00293239" w:rsidRDefault="00293239">
      <w:pPr>
        <w:pStyle w:val="afffff5"/>
        <w:ind w:firstLine="420"/>
        <w:sectPr w:rsidR="00293239" w:rsidSect="00106C0E">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p>
    <w:p w:rsidR="00293239" w:rsidRDefault="00293239">
      <w:pPr>
        <w:spacing w:line="20" w:lineRule="exact"/>
        <w:jc w:val="center"/>
        <w:rPr>
          <w:rFonts w:ascii="黑体" w:eastAsia="黑体" w:hAnsi="黑体"/>
          <w:sz w:val="32"/>
          <w:szCs w:val="32"/>
        </w:rPr>
      </w:pPr>
      <w:bookmarkStart w:id="23" w:name="BookMark4"/>
      <w:bookmarkEnd w:id="21"/>
    </w:p>
    <w:p w:rsidR="00293239" w:rsidRDefault="00293239">
      <w:pPr>
        <w:spacing w:line="20" w:lineRule="exact"/>
        <w:jc w:val="center"/>
        <w:rPr>
          <w:rFonts w:ascii="黑体" w:eastAsia="黑体" w:hAnsi="黑体"/>
          <w:sz w:val="32"/>
          <w:szCs w:val="32"/>
        </w:rPr>
      </w:pPr>
    </w:p>
    <w:bookmarkStart w:id="24" w:name="NEW_STAND_NAME" w:displacedByCustomXml="next"/>
    <w:sdt>
      <w:sdtPr>
        <w:tag w:val="NEW_STAND_NAME"/>
        <w:id w:val="595910757"/>
        <w:lock w:val="sdtLocked"/>
        <w:placeholder>
          <w:docPart w:val="EFBA78D721744ABC8E88CAD332C57237"/>
        </w:placeholder>
      </w:sdtPr>
      <w:sdtEndPr/>
      <w:sdtContent>
        <w:p w:rsidR="00293239" w:rsidRDefault="001436F8">
          <w:pPr>
            <w:pStyle w:val="afffffffff8"/>
            <w:spacing w:beforeLines="100" w:before="240" w:afterLines="220" w:after="528"/>
          </w:pPr>
          <w:r>
            <w:rPr>
              <w:rFonts w:hint="eastAsia"/>
            </w:rPr>
            <w:t>大肠息肉中药结肠水疗技术操作规范</w:t>
          </w:r>
        </w:p>
      </w:sdtContent>
    </w:sdt>
    <w:p w:rsidR="00293239" w:rsidRDefault="001436F8">
      <w:pPr>
        <w:pStyle w:val="affc"/>
        <w:spacing w:before="240" w:after="240"/>
      </w:pPr>
      <w:bookmarkStart w:id="25" w:name="_Toc17233333"/>
      <w:bookmarkStart w:id="26" w:name="_Toc97192964"/>
      <w:bookmarkStart w:id="27" w:name="_Toc26986771"/>
      <w:bookmarkStart w:id="28" w:name="_Toc17233325"/>
      <w:bookmarkStart w:id="29" w:name="_Toc24884211"/>
      <w:bookmarkStart w:id="30" w:name="_Toc26718930"/>
      <w:bookmarkStart w:id="31" w:name="_Toc24884218"/>
      <w:bookmarkStart w:id="32" w:name="_Toc26986530"/>
      <w:bookmarkStart w:id="33" w:name="_Toc26648465"/>
      <w:bookmarkEnd w:id="24"/>
      <w:r>
        <w:rPr>
          <w:rFonts w:hint="eastAsia"/>
        </w:rPr>
        <w:t>范围</w:t>
      </w:r>
      <w:bookmarkEnd w:id="25"/>
      <w:bookmarkEnd w:id="26"/>
      <w:bookmarkEnd w:id="27"/>
      <w:bookmarkEnd w:id="28"/>
      <w:bookmarkEnd w:id="29"/>
      <w:bookmarkEnd w:id="30"/>
      <w:bookmarkEnd w:id="31"/>
      <w:bookmarkEnd w:id="32"/>
      <w:bookmarkEnd w:id="33"/>
    </w:p>
    <w:p w:rsidR="00293239" w:rsidRDefault="001436F8">
      <w:pPr>
        <w:pStyle w:val="afffff5"/>
        <w:ind w:firstLine="420"/>
      </w:pPr>
      <w:bookmarkStart w:id="34" w:name="_Toc17233326"/>
      <w:bookmarkStart w:id="35" w:name="_Toc17233334"/>
      <w:bookmarkStart w:id="36" w:name="_Toc24884219"/>
      <w:bookmarkStart w:id="37" w:name="_Toc24884212"/>
      <w:bookmarkStart w:id="38" w:name="_Toc26648466"/>
      <w:r>
        <w:rPr>
          <w:rFonts w:hint="eastAsia"/>
        </w:rPr>
        <w:t>本文件界定了中药结肠水疗的术语和定义，规定了中药结肠水疗技术操作的</w:t>
      </w:r>
      <w:r w:rsidR="00117F52">
        <w:rPr>
          <w:rFonts w:hint="eastAsia"/>
        </w:rPr>
        <w:t>人员要求、</w:t>
      </w:r>
      <w:r>
        <w:rPr>
          <w:rFonts w:hint="eastAsia"/>
        </w:rPr>
        <w:t>适应</w:t>
      </w:r>
      <w:r w:rsidR="00117F52">
        <w:rPr>
          <w:rFonts w:hint="eastAsia"/>
        </w:rPr>
        <w:t>证</w:t>
      </w:r>
      <w:r>
        <w:rPr>
          <w:rFonts w:hint="eastAsia"/>
        </w:rPr>
        <w:t>及禁忌</w:t>
      </w:r>
      <w:r w:rsidR="00117F52">
        <w:rPr>
          <w:rFonts w:hint="eastAsia"/>
        </w:rPr>
        <w:t>证</w:t>
      </w:r>
      <w:r>
        <w:rPr>
          <w:rFonts w:hint="eastAsia"/>
        </w:rPr>
        <w:t>、操作前准备、操作</w:t>
      </w:r>
      <w:r w:rsidR="00117F52">
        <w:rPr>
          <w:rFonts w:hint="eastAsia"/>
        </w:rPr>
        <w:t>要点</w:t>
      </w:r>
      <w:r>
        <w:rPr>
          <w:rFonts w:hint="eastAsia"/>
        </w:rPr>
        <w:t>、注意事项、不良反应及处理的要求。</w:t>
      </w:r>
    </w:p>
    <w:p w:rsidR="00293239" w:rsidRDefault="001436F8">
      <w:pPr>
        <w:pStyle w:val="afffff5"/>
        <w:ind w:firstLine="420"/>
      </w:pPr>
      <w:r>
        <w:rPr>
          <w:rFonts w:hint="eastAsia"/>
        </w:rPr>
        <w:t>本文件适用于医疗机构大肠息肉中药结肠水疗的技术操作。</w:t>
      </w:r>
    </w:p>
    <w:p w:rsidR="00293239" w:rsidRDefault="001436F8">
      <w:pPr>
        <w:pStyle w:val="affc"/>
        <w:spacing w:before="240" w:after="240"/>
      </w:pPr>
      <w:bookmarkStart w:id="39" w:name="_Toc26986772"/>
      <w:bookmarkStart w:id="40" w:name="_Toc26718931"/>
      <w:bookmarkStart w:id="41" w:name="_Toc26986531"/>
      <w:bookmarkStart w:id="42" w:name="_Toc97192965"/>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146D05C8C09943BBAB6E2D264EE2EE2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293239" w:rsidRDefault="001436F8">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293239" w:rsidRDefault="001436F8">
      <w:pPr>
        <w:pStyle w:val="afffff5"/>
        <w:ind w:firstLine="420"/>
      </w:pPr>
      <w:r>
        <w:rPr>
          <w:rFonts w:hint="eastAsia"/>
        </w:rPr>
        <w:t>WS/T 313  医务人员手卫生规范</w:t>
      </w:r>
    </w:p>
    <w:p w:rsidR="00293239" w:rsidRDefault="001436F8">
      <w:pPr>
        <w:pStyle w:val="afffff5"/>
        <w:ind w:firstLine="420"/>
      </w:pPr>
      <w:r>
        <w:t xml:space="preserve">GS/CACM 249  </w:t>
      </w:r>
      <w:r>
        <w:rPr>
          <w:rFonts w:hint="eastAsia"/>
        </w:rPr>
        <w:t>大肠息肉中医临床诊疗专家共识</w:t>
      </w:r>
    </w:p>
    <w:p w:rsidR="00293239" w:rsidRDefault="001436F8">
      <w:pPr>
        <w:pStyle w:val="affc"/>
        <w:spacing w:before="240" w:after="240"/>
      </w:pPr>
      <w:bookmarkStart w:id="43" w:name="_Toc97192966"/>
      <w:r>
        <w:rPr>
          <w:rFonts w:hint="eastAsia"/>
          <w:szCs w:val="21"/>
        </w:rPr>
        <w:t>术语和定义</w:t>
      </w:r>
      <w:bookmarkEnd w:id="43"/>
    </w:p>
    <w:bookmarkStart w:id="44" w:name="_Toc26986532" w:displacedByCustomXml="next"/>
    <w:bookmarkEnd w:id="44" w:displacedByCustomXml="next"/>
    <w:sdt>
      <w:sdtPr>
        <w:id w:val="-1909835108"/>
        <w:placeholder>
          <w:docPart w:val="CFE31B2A4FB844B98F9295DF958A5AD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293239" w:rsidRDefault="001436F8">
          <w:pPr>
            <w:pStyle w:val="afffff5"/>
            <w:ind w:firstLine="420"/>
          </w:pPr>
          <w:r>
            <w:t>GS/CACM 249界定的以及下列术语和定义适用于本文件。</w:t>
          </w:r>
        </w:p>
      </w:sdtContent>
    </w:sdt>
    <w:p w:rsidR="00293239" w:rsidRDefault="001436F8">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 xml:space="preserve">中药结肠水疗 </w:t>
      </w:r>
      <w:r>
        <w:rPr>
          <w:rFonts w:ascii="黑体" w:eastAsia="黑体" w:hAnsi="黑体"/>
        </w:rPr>
        <w:t xml:space="preserve"> colon hydrotherapy with traditional Chinese medicine</w:t>
      </w:r>
    </w:p>
    <w:p w:rsidR="00293239" w:rsidRDefault="001436F8">
      <w:pPr>
        <w:pStyle w:val="afffff5"/>
        <w:ind w:firstLine="420"/>
      </w:pPr>
      <w:r>
        <w:rPr>
          <w:rFonts w:hint="eastAsia"/>
        </w:rPr>
        <w:t>将传统中药灌肠与现代结肠水疗相结合，采用结肠水疗仪器，在可控压力下将特定配伍的中药液经肛门注入结肠腔，使中药液充分接触病灶，达到治疗疾病的中医外治技术。</w:t>
      </w:r>
    </w:p>
    <w:p w:rsidR="00293239" w:rsidRDefault="001436F8">
      <w:pPr>
        <w:pStyle w:val="affc"/>
        <w:spacing w:before="240" w:after="240"/>
      </w:pPr>
      <w:bookmarkStart w:id="45" w:name="_Toc217986058"/>
      <w:r>
        <w:rPr>
          <w:rFonts w:hint="eastAsia"/>
        </w:rPr>
        <w:t>人员</w:t>
      </w:r>
      <w:r>
        <w:t>要求</w:t>
      </w:r>
      <w:bookmarkEnd w:id="45"/>
    </w:p>
    <w:p w:rsidR="00293239" w:rsidRDefault="00117F52" w:rsidP="00D40660">
      <w:pPr>
        <w:pStyle w:val="afffff5"/>
        <w:ind w:firstLine="420"/>
      </w:pPr>
      <w:r>
        <w:rPr>
          <w:rFonts w:hint="eastAsia"/>
        </w:rPr>
        <w:t>医护人员</w:t>
      </w:r>
      <w:r w:rsidR="001436F8">
        <w:rPr>
          <w:rFonts w:hint="eastAsia"/>
        </w:rPr>
        <w:t>应接受中药结肠水疗相关知识培训，并经考核合格。</w:t>
      </w:r>
    </w:p>
    <w:p w:rsidR="00293239" w:rsidRDefault="001436F8">
      <w:pPr>
        <w:pStyle w:val="affc"/>
        <w:spacing w:before="240" w:after="240"/>
      </w:pPr>
      <w:r>
        <w:rPr>
          <w:rFonts w:hint="eastAsia"/>
        </w:rPr>
        <w:t>适应</w:t>
      </w:r>
      <w:r w:rsidR="00D40660">
        <w:rPr>
          <w:rFonts w:hint="eastAsia"/>
        </w:rPr>
        <w:t>证</w:t>
      </w:r>
      <w:r>
        <w:rPr>
          <w:rFonts w:hint="eastAsia"/>
        </w:rPr>
        <w:t>与禁忌证</w:t>
      </w:r>
    </w:p>
    <w:p w:rsidR="00293239" w:rsidRDefault="001436F8">
      <w:pPr>
        <w:pStyle w:val="affd"/>
        <w:spacing w:before="120" w:after="120"/>
      </w:pPr>
      <w:r>
        <w:rPr>
          <w:rFonts w:hint="eastAsia"/>
        </w:rPr>
        <w:t>适应证</w:t>
      </w:r>
    </w:p>
    <w:p w:rsidR="00293239" w:rsidRDefault="001436F8">
      <w:pPr>
        <w:pStyle w:val="afffffffff1"/>
      </w:pPr>
      <w:r>
        <w:rPr>
          <w:rFonts w:hint="eastAsia"/>
        </w:rPr>
        <w:t>大肠息肉内镜治疗前。</w:t>
      </w:r>
    </w:p>
    <w:p w:rsidR="00293239" w:rsidRDefault="001436F8">
      <w:pPr>
        <w:pStyle w:val="afffffffff1"/>
      </w:pPr>
      <w:r>
        <w:rPr>
          <w:rFonts w:hint="eastAsia"/>
        </w:rPr>
        <w:t>经肠镜检查确诊为良性大肠息肉（尤其是＜0.5</w:t>
      </w:r>
      <w:r w:rsidRPr="001436F8">
        <w:rPr>
          <w:vertAlign w:val="superscript"/>
        </w:rPr>
        <w:t xml:space="preserve"> </w:t>
      </w:r>
      <w:r>
        <w:rPr>
          <w:rFonts w:hint="eastAsia"/>
        </w:rPr>
        <w:t>cm的增生性、炎性息肉），暂不接受或不宜行内镜下治疗者。</w:t>
      </w:r>
    </w:p>
    <w:p w:rsidR="00293239" w:rsidRDefault="001436F8">
      <w:pPr>
        <w:pStyle w:val="afffffffff1"/>
      </w:pPr>
      <w:r>
        <w:rPr>
          <w:rFonts w:hint="eastAsia"/>
        </w:rPr>
        <w:t>大肠息肉内镜治疗术后3</w:t>
      </w:r>
      <w:r w:rsidRPr="001436F8">
        <w:rPr>
          <w:vertAlign w:val="superscript"/>
        </w:rPr>
        <w:t xml:space="preserve"> </w:t>
      </w:r>
      <w:r>
        <w:rPr>
          <w:rFonts w:hint="eastAsia"/>
        </w:rPr>
        <w:t>d～5</w:t>
      </w:r>
      <w:r w:rsidRPr="001436F8">
        <w:rPr>
          <w:vertAlign w:val="superscript"/>
        </w:rPr>
        <w:t xml:space="preserve"> </w:t>
      </w:r>
      <w:r>
        <w:rPr>
          <w:rFonts w:hint="eastAsia"/>
        </w:rPr>
        <w:t>d患者。</w:t>
      </w:r>
    </w:p>
    <w:p w:rsidR="00293239" w:rsidRDefault="001436F8">
      <w:pPr>
        <w:pStyle w:val="afffffffff1"/>
      </w:pPr>
      <w:r>
        <w:rPr>
          <w:rFonts w:hint="eastAsia"/>
        </w:rPr>
        <w:t>大肠息肉伴腹痛、腹胀、便秘、泄泻、便血症状的患者。</w:t>
      </w:r>
    </w:p>
    <w:p w:rsidR="00293239" w:rsidRDefault="001436F8">
      <w:pPr>
        <w:pStyle w:val="afffffffff1"/>
      </w:pPr>
      <w:r>
        <w:rPr>
          <w:rFonts w:hint="eastAsia"/>
        </w:rPr>
        <w:t>大肠息肉证候偏湿热者和偏湿瘀者。</w:t>
      </w:r>
    </w:p>
    <w:p w:rsidR="00293239" w:rsidRDefault="001436F8">
      <w:pPr>
        <w:pStyle w:val="affd"/>
        <w:spacing w:before="120" w:after="120"/>
      </w:pPr>
      <w:r>
        <w:rPr>
          <w:rFonts w:hint="eastAsia"/>
        </w:rPr>
        <w:t>禁忌证</w:t>
      </w:r>
    </w:p>
    <w:p w:rsidR="00293239" w:rsidRDefault="001436F8">
      <w:pPr>
        <w:pStyle w:val="affe"/>
        <w:spacing w:before="120" w:after="120"/>
      </w:pPr>
      <w:r>
        <w:rPr>
          <w:rFonts w:hint="eastAsia"/>
        </w:rPr>
        <w:t>绝对禁忌</w:t>
      </w:r>
    </w:p>
    <w:p w:rsidR="00293239" w:rsidRDefault="001436F8">
      <w:pPr>
        <w:pStyle w:val="afffff5"/>
        <w:ind w:firstLine="420"/>
      </w:pPr>
      <w:r>
        <w:rPr>
          <w:rFonts w:hint="eastAsia"/>
        </w:rPr>
        <w:t>以下患者禁用中药结肠水疗。</w:t>
      </w:r>
    </w:p>
    <w:p w:rsidR="00293239" w:rsidRDefault="001436F8">
      <w:pPr>
        <w:pStyle w:val="af2"/>
      </w:pPr>
      <w:r>
        <w:rPr>
          <w:rFonts w:hint="eastAsia"/>
        </w:rPr>
        <w:t>肠道结构异常与急症：</w:t>
      </w:r>
    </w:p>
    <w:p w:rsidR="00293239" w:rsidRDefault="001436F8">
      <w:pPr>
        <w:pStyle w:val="2"/>
      </w:pPr>
      <w:r>
        <w:rPr>
          <w:rFonts w:hint="eastAsia"/>
        </w:rPr>
        <w:t>肠道穿孔、出血或急性腹膜炎；</w:t>
      </w:r>
    </w:p>
    <w:p w:rsidR="00293239" w:rsidRDefault="001436F8">
      <w:pPr>
        <w:pStyle w:val="2"/>
      </w:pPr>
      <w:r>
        <w:rPr>
          <w:rFonts w:hint="eastAsia"/>
        </w:rPr>
        <w:t>肠坏死、巨结肠，肛裂、肛瘘、先天性的直肠狭窄者；</w:t>
      </w:r>
    </w:p>
    <w:p w:rsidR="00293239" w:rsidRDefault="001436F8">
      <w:pPr>
        <w:pStyle w:val="2"/>
      </w:pPr>
      <w:r>
        <w:rPr>
          <w:rFonts w:hint="eastAsia"/>
        </w:rPr>
        <w:t>肛周、肠道急性炎症或重度痔疮活动期；</w:t>
      </w:r>
    </w:p>
    <w:p w:rsidR="00293239" w:rsidRDefault="001436F8">
      <w:pPr>
        <w:pStyle w:val="af2"/>
      </w:pPr>
      <w:r>
        <w:rPr>
          <w:rFonts w:hint="eastAsia"/>
        </w:rPr>
        <w:t>严重心血管及大血管疾病：</w:t>
      </w:r>
    </w:p>
    <w:p w:rsidR="00293239" w:rsidRDefault="001436F8">
      <w:pPr>
        <w:pStyle w:val="2"/>
      </w:pPr>
      <w:r>
        <w:rPr>
          <w:rFonts w:hint="eastAsia"/>
        </w:rPr>
        <w:t>近期急性心肌梗死、脑出血、脑梗死；</w:t>
      </w:r>
    </w:p>
    <w:p w:rsidR="00293239" w:rsidRDefault="001436F8">
      <w:pPr>
        <w:pStyle w:val="2"/>
      </w:pPr>
      <w:r>
        <w:rPr>
          <w:rFonts w:hint="eastAsia"/>
        </w:rPr>
        <w:t>主动脉瘤、腹主动脉瘤；</w:t>
      </w:r>
    </w:p>
    <w:p w:rsidR="00293239" w:rsidRDefault="001436F8">
      <w:pPr>
        <w:pStyle w:val="2"/>
      </w:pPr>
      <w:r>
        <w:rPr>
          <w:rFonts w:hint="eastAsia"/>
        </w:rPr>
        <w:t>严重高血压（收缩压＞180</w:t>
      </w:r>
      <w:r w:rsidRPr="001436F8">
        <w:rPr>
          <w:vertAlign w:val="superscript"/>
        </w:rPr>
        <w:t xml:space="preserve"> </w:t>
      </w:r>
      <w:r>
        <w:rPr>
          <w:rFonts w:hint="eastAsia"/>
        </w:rPr>
        <w:t>mmHg或舒张压＞110</w:t>
      </w:r>
      <w:r w:rsidRPr="001436F8">
        <w:rPr>
          <w:vertAlign w:val="superscript"/>
        </w:rPr>
        <w:t xml:space="preserve"> </w:t>
      </w:r>
      <w:r>
        <w:rPr>
          <w:rFonts w:hint="eastAsia"/>
        </w:rPr>
        <w:t>mmHg）。</w:t>
      </w:r>
    </w:p>
    <w:p w:rsidR="00293239" w:rsidRDefault="001436F8">
      <w:pPr>
        <w:pStyle w:val="af2"/>
      </w:pPr>
      <w:r>
        <w:rPr>
          <w:rFonts w:hint="eastAsia"/>
        </w:rPr>
        <w:t>重大器质性疾病与功能不全：</w:t>
      </w:r>
    </w:p>
    <w:p w:rsidR="00293239" w:rsidRDefault="001436F8">
      <w:pPr>
        <w:pStyle w:val="2"/>
      </w:pPr>
      <w:r>
        <w:rPr>
          <w:rFonts w:hint="eastAsia"/>
        </w:rPr>
        <w:t>可疑或确诊的结肠恶性肿瘤；</w:t>
      </w:r>
    </w:p>
    <w:p w:rsidR="00293239" w:rsidRDefault="001436F8">
      <w:pPr>
        <w:pStyle w:val="2"/>
      </w:pPr>
      <w:r>
        <w:rPr>
          <w:rFonts w:hint="eastAsia"/>
        </w:rPr>
        <w:t>严重心、肝、肾、肺功能不全；</w:t>
      </w:r>
    </w:p>
    <w:p w:rsidR="00293239" w:rsidRDefault="001436F8">
      <w:pPr>
        <w:pStyle w:val="2"/>
      </w:pPr>
      <w:r>
        <w:rPr>
          <w:rFonts w:hint="eastAsia"/>
        </w:rPr>
        <w:t>严重肝腹水。</w:t>
      </w:r>
    </w:p>
    <w:p w:rsidR="00293239" w:rsidRDefault="001436F8">
      <w:pPr>
        <w:pStyle w:val="af2"/>
      </w:pPr>
      <w:r>
        <w:rPr>
          <w:rFonts w:hint="eastAsia"/>
        </w:rPr>
        <w:t>特殊术后及造口状态：</w:t>
      </w:r>
    </w:p>
    <w:p w:rsidR="00293239" w:rsidRDefault="001436F8">
      <w:pPr>
        <w:pStyle w:val="2"/>
      </w:pPr>
      <w:r>
        <w:rPr>
          <w:rFonts w:hint="eastAsia"/>
        </w:rPr>
        <w:t>肠道手术术后半年内；</w:t>
      </w:r>
    </w:p>
    <w:p w:rsidR="00293239" w:rsidRDefault="001436F8">
      <w:pPr>
        <w:pStyle w:val="2"/>
      </w:pPr>
      <w:r>
        <w:rPr>
          <w:rFonts w:hint="eastAsia"/>
        </w:rPr>
        <w:t>人工肛门（造口）的患者。</w:t>
      </w:r>
    </w:p>
    <w:p w:rsidR="00293239" w:rsidRDefault="001436F8">
      <w:pPr>
        <w:pStyle w:val="af2"/>
      </w:pPr>
      <w:r>
        <w:rPr>
          <w:rFonts w:hint="eastAsia"/>
        </w:rPr>
        <w:t>特殊人群及状态：</w:t>
      </w:r>
    </w:p>
    <w:p w:rsidR="00293239" w:rsidRDefault="001436F8">
      <w:pPr>
        <w:pStyle w:val="2"/>
      </w:pPr>
      <w:r>
        <w:rPr>
          <w:rFonts w:hint="eastAsia"/>
        </w:rPr>
        <w:t>体质极度虚弱者；</w:t>
      </w:r>
    </w:p>
    <w:p w:rsidR="00293239" w:rsidRDefault="001436F8">
      <w:pPr>
        <w:pStyle w:val="2"/>
      </w:pPr>
      <w:r>
        <w:rPr>
          <w:rFonts w:hint="eastAsia"/>
        </w:rPr>
        <w:t>对所用中药已知过敏者；</w:t>
      </w:r>
    </w:p>
    <w:p w:rsidR="00293239" w:rsidRDefault="001436F8">
      <w:pPr>
        <w:pStyle w:val="2"/>
      </w:pPr>
      <w:r>
        <w:rPr>
          <w:rFonts w:hint="eastAsia"/>
        </w:rPr>
        <w:t>有严重贫血或出血倾向者患者；</w:t>
      </w:r>
    </w:p>
    <w:p w:rsidR="00293239" w:rsidRDefault="001436F8">
      <w:pPr>
        <w:pStyle w:val="2"/>
      </w:pPr>
      <w:r>
        <w:rPr>
          <w:rFonts w:hint="eastAsia"/>
        </w:rPr>
        <w:t>精神疾病不能配合的患者；</w:t>
      </w:r>
    </w:p>
    <w:p w:rsidR="00293239" w:rsidRDefault="001436F8">
      <w:pPr>
        <w:pStyle w:val="2"/>
      </w:pPr>
      <w:r>
        <w:rPr>
          <w:rFonts w:hint="eastAsia"/>
        </w:rPr>
        <w:t>生命体征不稳定患者；</w:t>
      </w:r>
    </w:p>
    <w:p w:rsidR="00293239" w:rsidRDefault="001436F8">
      <w:pPr>
        <w:pStyle w:val="2"/>
      </w:pPr>
      <w:r>
        <w:rPr>
          <w:rFonts w:hint="eastAsia"/>
        </w:rPr>
        <w:t>具有传染性的艾滋病、梅毒患者。</w:t>
      </w:r>
    </w:p>
    <w:p w:rsidR="00293239" w:rsidRDefault="001436F8">
      <w:pPr>
        <w:pStyle w:val="affe"/>
        <w:spacing w:before="120" w:after="120"/>
      </w:pPr>
      <w:r>
        <w:rPr>
          <w:rFonts w:hint="eastAsia"/>
        </w:rPr>
        <w:t>相对禁忌</w:t>
      </w:r>
    </w:p>
    <w:p w:rsidR="00293239" w:rsidRDefault="001436F8">
      <w:pPr>
        <w:pStyle w:val="afffff5"/>
        <w:ind w:firstLine="420"/>
      </w:pPr>
      <w:r>
        <w:rPr>
          <w:rFonts w:hint="eastAsia"/>
        </w:rPr>
        <w:t>妊娠期妇女、高龄患者（年龄≥70岁）或未成年人（年龄≤18岁）慎用。</w:t>
      </w:r>
    </w:p>
    <w:p w:rsidR="00293239" w:rsidRDefault="001436F8">
      <w:pPr>
        <w:pStyle w:val="affc"/>
        <w:spacing w:before="240" w:after="240"/>
      </w:pPr>
      <w:r>
        <w:rPr>
          <w:rFonts w:hint="eastAsia"/>
        </w:rPr>
        <w:t>操作前准备</w:t>
      </w:r>
    </w:p>
    <w:p w:rsidR="00293239" w:rsidRDefault="00117F52" w:rsidP="00EB39B7">
      <w:pPr>
        <w:pStyle w:val="affd"/>
        <w:spacing w:before="120" w:after="120"/>
      </w:pPr>
      <w:r>
        <w:rPr>
          <w:rFonts w:hint="eastAsia"/>
        </w:rPr>
        <w:t>环境</w:t>
      </w:r>
    </w:p>
    <w:p w:rsidR="00293239" w:rsidRDefault="001436F8">
      <w:pPr>
        <w:pStyle w:val="afffff5"/>
        <w:ind w:firstLine="420"/>
      </w:pPr>
      <w:r>
        <w:rPr>
          <w:rFonts w:hint="eastAsia"/>
        </w:rPr>
        <w:t>应卫生整洁，光线充足，透气</w:t>
      </w:r>
      <w:r>
        <w:t>、</w:t>
      </w:r>
      <w:r>
        <w:rPr>
          <w:rFonts w:hint="eastAsia"/>
        </w:rPr>
        <w:t>避风、温湿度适宜，符合安全及隐私保护。</w:t>
      </w:r>
    </w:p>
    <w:p w:rsidR="00293239" w:rsidRDefault="00117F52" w:rsidP="00EB39B7">
      <w:pPr>
        <w:pStyle w:val="affd"/>
        <w:spacing w:before="120" w:after="120"/>
      </w:pPr>
      <w:r>
        <w:rPr>
          <w:rFonts w:hint="eastAsia"/>
        </w:rPr>
        <w:t>护士</w:t>
      </w:r>
    </w:p>
    <w:p w:rsidR="00293239" w:rsidRDefault="001436F8" w:rsidP="00EB39B7">
      <w:pPr>
        <w:pStyle w:val="afffffffff1"/>
      </w:pPr>
      <w:r>
        <w:rPr>
          <w:rFonts w:hint="eastAsia"/>
        </w:rPr>
        <w:t>手卫生应符合WS/T 313的规定，并佩戴口罩。</w:t>
      </w:r>
    </w:p>
    <w:p w:rsidR="00293239" w:rsidRDefault="001436F8" w:rsidP="00EB39B7">
      <w:pPr>
        <w:pStyle w:val="afffffffff1"/>
      </w:pPr>
      <w:r>
        <w:rPr>
          <w:rFonts w:hint="eastAsia"/>
        </w:rPr>
        <w:t>双人核对医嘱、治疗单、患者身份信息。</w:t>
      </w:r>
    </w:p>
    <w:p w:rsidR="00293239" w:rsidRDefault="001436F8" w:rsidP="00EB39B7">
      <w:pPr>
        <w:pStyle w:val="afffffffff1"/>
      </w:pPr>
      <w:r>
        <w:rPr>
          <w:rFonts w:hint="eastAsia"/>
        </w:rPr>
        <w:t>评估患者身体状况、临床表现、既往史及排便情况。</w:t>
      </w:r>
    </w:p>
    <w:p w:rsidR="00117F52" w:rsidRDefault="00117F52" w:rsidP="00EB39B7">
      <w:pPr>
        <w:pStyle w:val="afffffffff1"/>
      </w:pPr>
      <w:r>
        <w:rPr>
          <w:rFonts w:hint="eastAsia"/>
        </w:rPr>
        <w:t>制定治疗方案、潜在的风险及应急预案，向患者说明潜在的并发症、风险，并签署治疗知情同意书。</w:t>
      </w:r>
    </w:p>
    <w:p w:rsidR="00293239" w:rsidRDefault="00117F52" w:rsidP="00EB39B7">
      <w:pPr>
        <w:pStyle w:val="afffffffff1"/>
      </w:pPr>
      <w:r>
        <w:rPr>
          <w:rFonts w:hint="eastAsia"/>
        </w:rPr>
        <w:t>向患者</w:t>
      </w:r>
      <w:r w:rsidR="001436F8">
        <w:rPr>
          <w:rFonts w:hint="eastAsia"/>
        </w:rPr>
        <w:t>解释操作目的及配合方法</w:t>
      </w:r>
      <w:r>
        <w:rPr>
          <w:rFonts w:hint="eastAsia"/>
        </w:rPr>
        <w:t>，</w:t>
      </w:r>
      <w:r w:rsidR="001436F8">
        <w:rPr>
          <w:rFonts w:hint="eastAsia"/>
        </w:rPr>
        <w:t>讲明中药结肠水疗的目的、时间、操作方法及配合要点。</w:t>
      </w:r>
    </w:p>
    <w:p w:rsidR="00293239" w:rsidRDefault="00117F52" w:rsidP="00EB39B7">
      <w:pPr>
        <w:pStyle w:val="affd"/>
        <w:spacing w:before="120" w:after="120"/>
      </w:pPr>
      <w:r>
        <w:rPr>
          <w:rFonts w:hint="eastAsia"/>
        </w:rPr>
        <w:t>患者</w:t>
      </w:r>
    </w:p>
    <w:p w:rsidR="00293239" w:rsidRDefault="001436F8" w:rsidP="00EB39B7">
      <w:pPr>
        <w:pStyle w:val="afffffffff1"/>
      </w:pPr>
      <w:r>
        <w:rPr>
          <w:rFonts w:hint="eastAsia"/>
        </w:rPr>
        <w:t>操作前15min测体温、脉搏、呼吸、血压，检查患者腹部有无压痛及腹肌紧张等情况。</w:t>
      </w:r>
    </w:p>
    <w:p w:rsidR="00293239" w:rsidRDefault="001436F8" w:rsidP="00EB39B7">
      <w:pPr>
        <w:pStyle w:val="afffffffff1"/>
      </w:pPr>
      <w:r>
        <w:rPr>
          <w:rFonts w:hint="eastAsia"/>
        </w:rPr>
        <w:t>操作前嘱患者排空大小便，取左侧卧位，退裤至膝下，左下肢伸直，右下肢屈曲，暴露出肛门部位，注意保暖。</w:t>
      </w:r>
    </w:p>
    <w:p w:rsidR="00293239" w:rsidRDefault="00117F52" w:rsidP="00EB39B7">
      <w:pPr>
        <w:pStyle w:val="affd"/>
        <w:spacing w:before="120" w:after="120"/>
      </w:pPr>
      <w:r>
        <w:rPr>
          <w:rFonts w:hint="eastAsia"/>
        </w:rPr>
        <w:t>用物</w:t>
      </w:r>
    </w:p>
    <w:p w:rsidR="00293239" w:rsidRDefault="001436F8">
      <w:pPr>
        <w:pStyle w:val="afffff5"/>
        <w:ind w:firstLine="420"/>
      </w:pPr>
      <w:r>
        <w:rPr>
          <w:rFonts w:hint="eastAsia"/>
        </w:rPr>
        <w:t>结肠水疗仪、一次性手术衣、一次性肛管、治疗盘、石蜡油、卫生纸、一次性中单、棉签、中药液、手套、便盆、盛污物容器。</w:t>
      </w:r>
    </w:p>
    <w:p w:rsidR="00293239" w:rsidRDefault="00117F52" w:rsidP="00EB39B7">
      <w:pPr>
        <w:pStyle w:val="affd"/>
        <w:spacing w:before="120" w:after="120"/>
      </w:pPr>
      <w:r>
        <w:rPr>
          <w:rFonts w:hint="eastAsia"/>
        </w:rPr>
        <w:t>中药灌肠液</w:t>
      </w:r>
    </w:p>
    <w:p w:rsidR="00293239" w:rsidRDefault="001436F8">
      <w:pPr>
        <w:pStyle w:val="afffff5"/>
        <w:ind w:firstLine="420"/>
      </w:pPr>
      <w:r>
        <w:rPr>
          <w:rFonts w:hint="eastAsia"/>
        </w:rPr>
        <w:t>根据中医辨证论治的原则，选择相应的中药方剂。药材应符合《中华人民共和国药典》的规定，优先选用桂产道地药材。推荐中药方剂如下：</w:t>
      </w:r>
    </w:p>
    <w:p w:rsidR="00293239" w:rsidRDefault="001436F8">
      <w:pPr>
        <w:pStyle w:val="af2"/>
      </w:pPr>
      <w:r>
        <w:rPr>
          <w:rFonts w:hint="eastAsia"/>
        </w:rPr>
        <w:t>灌肠1号方：</w:t>
      </w:r>
    </w:p>
    <w:p w:rsidR="00293239" w:rsidRDefault="001436F8">
      <w:pPr>
        <w:pStyle w:val="2"/>
      </w:pPr>
      <w:r>
        <w:rPr>
          <w:rFonts w:hint="eastAsia"/>
        </w:rPr>
        <w:t>适用于证候偏于湿热者，治宜清热除湿，行气止痛；</w:t>
      </w:r>
    </w:p>
    <w:p w:rsidR="00293239" w:rsidRDefault="001436F8">
      <w:pPr>
        <w:pStyle w:val="2"/>
      </w:pPr>
      <w:r>
        <w:rPr>
          <w:rFonts w:hint="eastAsia"/>
        </w:rPr>
        <w:t>推荐方药：白头翁15</w:t>
      </w:r>
      <w:r w:rsidRPr="001436F8">
        <w:rPr>
          <w:vertAlign w:val="superscript"/>
        </w:rPr>
        <w:t xml:space="preserve"> </w:t>
      </w:r>
      <w:r>
        <w:rPr>
          <w:rFonts w:hint="eastAsia"/>
        </w:rPr>
        <w:t>g、秦皮12</w:t>
      </w:r>
      <w:r w:rsidRPr="001436F8">
        <w:rPr>
          <w:vertAlign w:val="superscript"/>
        </w:rPr>
        <w:t xml:space="preserve"> </w:t>
      </w:r>
      <w:r>
        <w:rPr>
          <w:rFonts w:hint="eastAsia"/>
        </w:rPr>
        <w:t>g、黄连5</w:t>
      </w:r>
      <w:r w:rsidRPr="001436F8">
        <w:rPr>
          <w:vertAlign w:val="superscript"/>
        </w:rPr>
        <w:t xml:space="preserve"> </w:t>
      </w:r>
      <w:r>
        <w:rPr>
          <w:rFonts w:hint="eastAsia"/>
        </w:rPr>
        <w:t>g、木香10</w:t>
      </w:r>
      <w:r w:rsidRPr="001436F8">
        <w:rPr>
          <w:vertAlign w:val="superscript"/>
        </w:rPr>
        <w:t xml:space="preserve"> </w:t>
      </w:r>
      <w:r>
        <w:rPr>
          <w:rFonts w:hint="eastAsia"/>
        </w:rPr>
        <w:t>g、地榆15</w:t>
      </w:r>
      <w:r w:rsidRPr="001436F8">
        <w:rPr>
          <w:vertAlign w:val="superscript"/>
        </w:rPr>
        <w:t xml:space="preserve"> </w:t>
      </w:r>
      <w:r>
        <w:rPr>
          <w:rFonts w:hint="eastAsia"/>
        </w:rPr>
        <w:t>g、槐花12</w:t>
      </w:r>
      <w:r w:rsidRPr="001436F8">
        <w:rPr>
          <w:vertAlign w:val="superscript"/>
        </w:rPr>
        <w:t xml:space="preserve"> </w:t>
      </w:r>
      <w:r>
        <w:rPr>
          <w:rFonts w:hint="eastAsia"/>
        </w:rPr>
        <w:t>g、赤芍15</w:t>
      </w:r>
      <w:r w:rsidRPr="001436F8">
        <w:rPr>
          <w:vertAlign w:val="superscript"/>
        </w:rPr>
        <w:t xml:space="preserve"> </w:t>
      </w:r>
      <w:r>
        <w:rPr>
          <w:rFonts w:hint="eastAsia"/>
        </w:rPr>
        <w:t>g、麸炒苍术10</w:t>
      </w:r>
      <w:r w:rsidRPr="001436F8">
        <w:rPr>
          <w:vertAlign w:val="superscript"/>
        </w:rPr>
        <w:t xml:space="preserve"> </w:t>
      </w:r>
      <w:r>
        <w:rPr>
          <w:rFonts w:hint="eastAsia"/>
        </w:rPr>
        <w:t>g、醋延胡索15</w:t>
      </w:r>
      <w:r w:rsidRPr="001436F8">
        <w:rPr>
          <w:vertAlign w:val="superscript"/>
        </w:rPr>
        <w:t xml:space="preserve"> </w:t>
      </w:r>
      <w:r>
        <w:rPr>
          <w:rFonts w:hint="eastAsia"/>
        </w:rPr>
        <w:t>g、冰片3</w:t>
      </w:r>
      <w:r w:rsidRPr="001436F8">
        <w:rPr>
          <w:vertAlign w:val="superscript"/>
        </w:rPr>
        <w:t xml:space="preserve"> </w:t>
      </w:r>
      <w:r>
        <w:rPr>
          <w:rFonts w:hint="eastAsia"/>
        </w:rPr>
        <w:t>g；</w:t>
      </w:r>
    </w:p>
    <w:p w:rsidR="00293239" w:rsidRDefault="001436F8">
      <w:pPr>
        <w:pStyle w:val="2"/>
      </w:pPr>
      <w:r>
        <w:rPr>
          <w:rFonts w:hint="eastAsia"/>
        </w:rPr>
        <w:t>煎法：加入500</w:t>
      </w:r>
      <w:r w:rsidRPr="001436F8">
        <w:rPr>
          <w:vertAlign w:val="superscript"/>
        </w:rPr>
        <w:t xml:space="preserve"> </w:t>
      </w:r>
      <w:r>
        <w:rPr>
          <w:rFonts w:hint="eastAsia"/>
        </w:rPr>
        <w:t>m</w:t>
      </w:r>
      <w:r>
        <w:t>L</w:t>
      </w:r>
      <w:r>
        <w:rPr>
          <w:rFonts w:hint="eastAsia"/>
        </w:rPr>
        <w:t>水，水煎至150</w:t>
      </w:r>
      <w:r w:rsidRPr="001436F8">
        <w:rPr>
          <w:vertAlign w:val="superscript"/>
        </w:rPr>
        <w:t xml:space="preserve"> </w:t>
      </w:r>
      <w:r>
        <w:rPr>
          <w:rFonts w:hint="eastAsia"/>
        </w:rPr>
        <w:t>m</w:t>
      </w:r>
      <w:r>
        <w:t>L</w:t>
      </w:r>
      <w:r>
        <w:rPr>
          <w:rFonts w:hint="eastAsia"/>
        </w:rPr>
        <w:t>～200</w:t>
      </w:r>
      <w:r w:rsidRPr="001436F8">
        <w:rPr>
          <w:vertAlign w:val="superscript"/>
        </w:rPr>
        <w:t xml:space="preserve"> </w:t>
      </w:r>
      <w:r>
        <w:rPr>
          <w:rFonts w:hint="eastAsia"/>
        </w:rPr>
        <w:t>m</w:t>
      </w:r>
      <w:r>
        <w:t>L</w:t>
      </w:r>
      <w:r>
        <w:rPr>
          <w:rFonts w:hint="eastAsia"/>
        </w:rPr>
        <w:t>；</w:t>
      </w:r>
    </w:p>
    <w:p w:rsidR="00293239" w:rsidRDefault="001436F8">
      <w:pPr>
        <w:pStyle w:val="2"/>
      </w:pPr>
      <w:r>
        <w:rPr>
          <w:rFonts w:hint="eastAsia"/>
        </w:rPr>
        <w:t>用法用量：每日1次，每次1包，每次150</w:t>
      </w:r>
      <w:r w:rsidRPr="001436F8">
        <w:rPr>
          <w:vertAlign w:val="superscript"/>
        </w:rPr>
        <w:t xml:space="preserve"> </w:t>
      </w:r>
      <w:r>
        <w:rPr>
          <w:rFonts w:hint="eastAsia"/>
        </w:rPr>
        <w:t>m</w:t>
      </w:r>
      <w:r>
        <w:t>L</w:t>
      </w:r>
      <w:r>
        <w:rPr>
          <w:rFonts w:hint="eastAsia"/>
        </w:rPr>
        <w:t>～200</w:t>
      </w:r>
      <w:r w:rsidRPr="001436F8">
        <w:rPr>
          <w:vertAlign w:val="superscript"/>
        </w:rPr>
        <w:t xml:space="preserve"> </w:t>
      </w:r>
      <w:r>
        <w:rPr>
          <w:rFonts w:hint="eastAsia"/>
        </w:rPr>
        <w:t>m</w:t>
      </w:r>
      <w:r>
        <w:t>L</w:t>
      </w:r>
      <w:r>
        <w:rPr>
          <w:rFonts w:hint="eastAsia"/>
        </w:rPr>
        <w:t>，药液温度（37</w:t>
      </w:r>
      <w:r>
        <w:rPr>
          <w:vertAlign w:val="superscript"/>
        </w:rPr>
        <w:t xml:space="preserve"> </w:t>
      </w:r>
      <w:r>
        <w:rPr>
          <w:rFonts w:hint="eastAsia"/>
        </w:rPr>
        <w:t>℃～41</w:t>
      </w:r>
      <w:r>
        <w:rPr>
          <w:vertAlign w:val="superscript"/>
        </w:rPr>
        <w:t xml:space="preserve"> </w:t>
      </w:r>
      <w:r>
        <w:rPr>
          <w:rFonts w:hint="eastAsia"/>
        </w:rPr>
        <w:t>℃）。</w:t>
      </w:r>
    </w:p>
    <w:p w:rsidR="00293239" w:rsidRDefault="001436F8">
      <w:pPr>
        <w:pStyle w:val="af2"/>
      </w:pPr>
      <w:r>
        <w:rPr>
          <w:rFonts w:hint="eastAsia"/>
        </w:rPr>
        <w:t>灌肠2号方：</w:t>
      </w:r>
    </w:p>
    <w:p w:rsidR="00293239" w:rsidRDefault="001436F8">
      <w:pPr>
        <w:pStyle w:val="2"/>
      </w:pPr>
      <w:r>
        <w:rPr>
          <w:rFonts w:hint="eastAsia"/>
        </w:rPr>
        <w:t>适用于证候偏于湿瘀者，治宜清热祛湿，活血化瘀；</w:t>
      </w:r>
    </w:p>
    <w:p w:rsidR="00293239" w:rsidRDefault="001436F8">
      <w:pPr>
        <w:pStyle w:val="2"/>
      </w:pPr>
      <w:r>
        <w:rPr>
          <w:rFonts w:hint="eastAsia"/>
        </w:rPr>
        <w:t>推荐方药：苍术10</w:t>
      </w:r>
      <w:r w:rsidRPr="001436F8">
        <w:rPr>
          <w:vertAlign w:val="superscript"/>
        </w:rPr>
        <w:t xml:space="preserve"> </w:t>
      </w:r>
      <w:r>
        <w:rPr>
          <w:rFonts w:hint="eastAsia"/>
        </w:rPr>
        <w:t>g、陈皮15</w:t>
      </w:r>
      <w:r w:rsidRPr="001436F8">
        <w:rPr>
          <w:vertAlign w:val="superscript"/>
        </w:rPr>
        <w:t xml:space="preserve"> </w:t>
      </w:r>
      <w:r>
        <w:rPr>
          <w:rFonts w:hint="eastAsia"/>
        </w:rPr>
        <w:t>g、黄连5</w:t>
      </w:r>
      <w:r w:rsidRPr="001436F8">
        <w:rPr>
          <w:vertAlign w:val="superscript"/>
        </w:rPr>
        <w:t xml:space="preserve"> </w:t>
      </w:r>
      <w:r>
        <w:rPr>
          <w:rFonts w:hint="eastAsia"/>
        </w:rPr>
        <w:t>g、木香5</w:t>
      </w:r>
      <w:r w:rsidRPr="001436F8">
        <w:rPr>
          <w:vertAlign w:val="superscript"/>
        </w:rPr>
        <w:t xml:space="preserve"> </w:t>
      </w:r>
      <w:r>
        <w:rPr>
          <w:rFonts w:hint="eastAsia"/>
        </w:rPr>
        <w:t>g、茯苓15</w:t>
      </w:r>
      <w:r w:rsidRPr="001436F8">
        <w:rPr>
          <w:vertAlign w:val="superscript"/>
        </w:rPr>
        <w:t xml:space="preserve"> </w:t>
      </w:r>
      <w:r>
        <w:rPr>
          <w:rFonts w:hint="eastAsia"/>
        </w:rPr>
        <w:t>g、炒槐花12</w:t>
      </w:r>
      <w:r w:rsidRPr="001436F8">
        <w:rPr>
          <w:vertAlign w:val="superscript"/>
        </w:rPr>
        <w:t xml:space="preserve"> </w:t>
      </w:r>
      <w:r>
        <w:rPr>
          <w:rFonts w:hint="eastAsia"/>
        </w:rPr>
        <w:t>g、丹参12</w:t>
      </w:r>
      <w:r w:rsidRPr="001436F8">
        <w:rPr>
          <w:vertAlign w:val="superscript"/>
        </w:rPr>
        <w:t xml:space="preserve"> </w:t>
      </w:r>
      <w:r>
        <w:rPr>
          <w:rFonts w:hint="eastAsia"/>
        </w:rPr>
        <w:t>g、地榆15</w:t>
      </w:r>
      <w:r w:rsidRPr="001436F8">
        <w:rPr>
          <w:vertAlign w:val="superscript"/>
        </w:rPr>
        <w:t xml:space="preserve"> </w:t>
      </w:r>
      <w:r>
        <w:rPr>
          <w:rFonts w:hint="eastAsia"/>
        </w:rPr>
        <w:t>g、赤芍15</w:t>
      </w:r>
      <w:r w:rsidRPr="001436F8">
        <w:rPr>
          <w:vertAlign w:val="superscript"/>
        </w:rPr>
        <w:t xml:space="preserve"> </w:t>
      </w:r>
      <w:r>
        <w:rPr>
          <w:rFonts w:hint="eastAsia"/>
        </w:rPr>
        <w:t>g、冰片3</w:t>
      </w:r>
      <w:r w:rsidRPr="001436F8">
        <w:rPr>
          <w:vertAlign w:val="superscript"/>
        </w:rPr>
        <w:t xml:space="preserve"> </w:t>
      </w:r>
      <w:r>
        <w:rPr>
          <w:rFonts w:hint="eastAsia"/>
        </w:rPr>
        <w:t>g；</w:t>
      </w:r>
    </w:p>
    <w:p w:rsidR="00293239" w:rsidRDefault="001436F8">
      <w:pPr>
        <w:pStyle w:val="2"/>
      </w:pPr>
      <w:r>
        <w:rPr>
          <w:rFonts w:hint="eastAsia"/>
        </w:rPr>
        <w:t>煎法：加入500</w:t>
      </w:r>
      <w:r w:rsidRPr="001436F8">
        <w:rPr>
          <w:vertAlign w:val="superscript"/>
        </w:rPr>
        <w:t xml:space="preserve"> </w:t>
      </w:r>
      <w:r>
        <w:rPr>
          <w:rFonts w:hint="eastAsia"/>
        </w:rPr>
        <w:t>m</w:t>
      </w:r>
      <w:r>
        <w:t>L</w:t>
      </w:r>
      <w:r>
        <w:rPr>
          <w:rFonts w:hint="eastAsia"/>
        </w:rPr>
        <w:t>水，水煎至150</w:t>
      </w:r>
      <w:r w:rsidRPr="001436F8">
        <w:rPr>
          <w:vertAlign w:val="superscript"/>
        </w:rPr>
        <w:t xml:space="preserve"> </w:t>
      </w:r>
      <w:r>
        <w:rPr>
          <w:rFonts w:hint="eastAsia"/>
        </w:rPr>
        <w:t>m</w:t>
      </w:r>
      <w:r>
        <w:t>L</w:t>
      </w:r>
      <w:r>
        <w:rPr>
          <w:rFonts w:hint="eastAsia"/>
        </w:rPr>
        <w:t>～200</w:t>
      </w:r>
      <w:r w:rsidRPr="001436F8">
        <w:rPr>
          <w:vertAlign w:val="superscript"/>
        </w:rPr>
        <w:t xml:space="preserve"> </w:t>
      </w:r>
      <w:r>
        <w:rPr>
          <w:rFonts w:hint="eastAsia"/>
        </w:rPr>
        <w:t>m</w:t>
      </w:r>
      <w:r>
        <w:t>L</w:t>
      </w:r>
      <w:r>
        <w:rPr>
          <w:rFonts w:hint="eastAsia"/>
        </w:rPr>
        <w:t>；</w:t>
      </w:r>
    </w:p>
    <w:p w:rsidR="00293239" w:rsidRDefault="001436F8">
      <w:pPr>
        <w:pStyle w:val="2"/>
      </w:pPr>
      <w:r>
        <w:rPr>
          <w:rFonts w:hint="eastAsia"/>
        </w:rPr>
        <w:t>用法用量：每日1次，每次1包，每次150</w:t>
      </w:r>
      <w:r w:rsidRPr="001436F8">
        <w:rPr>
          <w:vertAlign w:val="superscript"/>
        </w:rPr>
        <w:t xml:space="preserve"> </w:t>
      </w:r>
      <w:r>
        <w:rPr>
          <w:rFonts w:hint="eastAsia"/>
        </w:rPr>
        <w:t>m</w:t>
      </w:r>
      <w:r>
        <w:t>L</w:t>
      </w:r>
      <w:r>
        <w:rPr>
          <w:rFonts w:hint="eastAsia"/>
        </w:rPr>
        <w:t>～200</w:t>
      </w:r>
      <w:r w:rsidRPr="001436F8">
        <w:rPr>
          <w:vertAlign w:val="superscript"/>
        </w:rPr>
        <w:t xml:space="preserve"> </w:t>
      </w:r>
      <w:r>
        <w:rPr>
          <w:rFonts w:hint="eastAsia"/>
        </w:rPr>
        <w:t>m</w:t>
      </w:r>
      <w:r>
        <w:t>L</w:t>
      </w:r>
      <w:r>
        <w:rPr>
          <w:rFonts w:hint="eastAsia"/>
        </w:rPr>
        <w:t>，药液温度（37</w:t>
      </w:r>
      <w:r>
        <w:rPr>
          <w:vertAlign w:val="superscript"/>
        </w:rPr>
        <w:t xml:space="preserve"> </w:t>
      </w:r>
      <w:r>
        <w:rPr>
          <w:rFonts w:hint="eastAsia"/>
        </w:rPr>
        <w:t>℃～41</w:t>
      </w:r>
      <w:r>
        <w:rPr>
          <w:vertAlign w:val="superscript"/>
        </w:rPr>
        <w:t xml:space="preserve"> </w:t>
      </w:r>
      <w:r>
        <w:rPr>
          <w:rFonts w:hint="eastAsia"/>
        </w:rPr>
        <w:t>℃）。</w:t>
      </w:r>
    </w:p>
    <w:p w:rsidR="00293239" w:rsidRDefault="001436F8">
      <w:pPr>
        <w:pStyle w:val="affc"/>
        <w:spacing w:before="240" w:after="240"/>
      </w:pPr>
      <w:r>
        <w:rPr>
          <w:rFonts w:hint="eastAsia"/>
        </w:rPr>
        <w:t>操作要点</w:t>
      </w:r>
    </w:p>
    <w:p w:rsidR="00293239" w:rsidRDefault="001436F8">
      <w:pPr>
        <w:pStyle w:val="affd"/>
        <w:spacing w:before="120" w:after="120"/>
      </w:pPr>
      <w:r>
        <w:rPr>
          <w:rFonts w:hint="eastAsia"/>
        </w:rPr>
        <w:t>开机</w:t>
      </w:r>
    </w:p>
    <w:p w:rsidR="00293239" w:rsidRDefault="001436F8">
      <w:pPr>
        <w:pStyle w:val="afffff5"/>
        <w:ind w:firstLine="420"/>
      </w:pPr>
      <w:r>
        <w:rPr>
          <w:rFonts w:hint="eastAsia"/>
        </w:rPr>
        <w:t>启动结肠水疗仪，将无菌纯净温水水温调至38</w:t>
      </w:r>
      <w:r w:rsidRPr="001436F8">
        <w:rPr>
          <w:vertAlign w:val="superscript"/>
        </w:rPr>
        <w:t xml:space="preserve"> </w:t>
      </w:r>
      <w:r>
        <w:rPr>
          <w:rFonts w:hint="eastAsia"/>
        </w:rPr>
        <w:t>℃～40</w:t>
      </w:r>
      <w:r w:rsidRPr="001436F8">
        <w:rPr>
          <w:vertAlign w:val="superscript"/>
        </w:rPr>
        <w:t xml:space="preserve"> </w:t>
      </w:r>
      <w:r>
        <w:rPr>
          <w:rFonts w:hint="eastAsia"/>
        </w:rPr>
        <w:t>℃。</w:t>
      </w:r>
    </w:p>
    <w:p w:rsidR="00293239" w:rsidRDefault="001436F8">
      <w:pPr>
        <w:pStyle w:val="affd"/>
        <w:spacing w:before="120" w:after="120"/>
      </w:pPr>
      <w:r>
        <w:rPr>
          <w:rFonts w:hint="eastAsia"/>
        </w:rPr>
        <w:t>插管</w:t>
      </w:r>
    </w:p>
    <w:p w:rsidR="00293239" w:rsidRDefault="001436F8">
      <w:pPr>
        <w:pStyle w:val="afffffffff1"/>
      </w:pPr>
      <w:r>
        <w:rPr>
          <w:rFonts w:hint="eastAsia"/>
        </w:rPr>
        <w:t>将一次性肛管连接进水管并排气，石蜡油润滑肛管前端。</w:t>
      </w:r>
    </w:p>
    <w:p w:rsidR="00293239" w:rsidRDefault="001436F8">
      <w:pPr>
        <w:pStyle w:val="afffffffff1"/>
      </w:pPr>
      <w:r>
        <w:rPr>
          <w:rFonts w:hint="eastAsia"/>
        </w:rPr>
        <w:t>使用石蜡油润滑患者肛周，嘱患者放松，将肛管缓缓插入肛门15</w:t>
      </w:r>
      <w:r w:rsidRPr="001436F8">
        <w:rPr>
          <w:vertAlign w:val="superscript"/>
        </w:rPr>
        <w:t xml:space="preserve"> </w:t>
      </w:r>
      <w:r>
        <w:rPr>
          <w:rFonts w:hint="eastAsia"/>
        </w:rPr>
        <w:t>cm～</w:t>
      </w:r>
      <w:r>
        <w:t>20</w:t>
      </w:r>
      <w:r w:rsidRPr="001436F8">
        <w:rPr>
          <w:vertAlign w:val="superscript"/>
        </w:rPr>
        <w:t xml:space="preserve"> </w:t>
      </w:r>
      <w:r>
        <w:rPr>
          <w:rFonts w:hint="eastAsia"/>
        </w:rPr>
        <w:t>cm。</w:t>
      </w:r>
    </w:p>
    <w:p w:rsidR="00293239" w:rsidRDefault="001436F8">
      <w:pPr>
        <w:pStyle w:val="affd"/>
        <w:spacing w:before="120" w:after="120"/>
      </w:pPr>
      <w:r>
        <w:rPr>
          <w:rFonts w:hint="eastAsia"/>
        </w:rPr>
        <w:t>肠道清洁</w:t>
      </w:r>
    </w:p>
    <w:p w:rsidR="00293239" w:rsidRPr="00117F52" w:rsidRDefault="001436F8">
      <w:pPr>
        <w:pStyle w:val="afffff5"/>
        <w:ind w:firstLine="420"/>
      </w:pPr>
      <w:r>
        <w:rPr>
          <w:rFonts w:hint="eastAsia"/>
        </w:rPr>
        <w:t>设定液箱温度为38</w:t>
      </w:r>
      <w:r w:rsidRPr="001436F8">
        <w:rPr>
          <w:vertAlign w:val="superscript"/>
        </w:rPr>
        <w:t xml:space="preserve"> </w:t>
      </w:r>
      <w:r>
        <w:rPr>
          <w:rFonts w:hint="eastAsia"/>
        </w:rPr>
        <w:t>℃～40</w:t>
      </w:r>
      <w:r w:rsidRPr="001436F8">
        <w:rPr>
          <w:vertAlign w:val="superscript"/>
        </w:rPr>
        <w:t xml:space="preserve"> </w:t>
      </w:r>
      <w:r>
        <w:rPr>
          <w:rFonts w:hint="eastAsia"/>
        </w:rPr>
        <w:t>℃，结肠水疗仪灌注压为0</w:t>
      </w:r>
      <w:r w:rsidRPr="001436F8">
        <w:rPr>
          <w:vertAlign w:val="superscript"/>
        </w:rPr>
        <w:t xml:space="preserve"> </w:t>
      </w:r>
      <w:r>
        <w:rPr>
          <w:rFonts w:hint="eastAsia"/>
        </w:rPr>
        <w:t>Kpa～70</w:t>
      </w:r>
      <w:r w:rsidRPr="001436F8">
        <w:rPr>
          <w:vertAlign w:val="superscript"/>
        </w:rPr>
        <w:t xml:space="preserve"> </w:t>
      </w:r>
      <w:r>
        <w:rPr>
          <w:rFonts w:hint="eastAsia"/>
        </w:rPr>
        <w:t>Kpa，灌注速度每</w:t>
      </w:r>
      <w:r w:rsidRPr="00117F52">
        <w:rPr>
          <w:rFonts w:hint="eastAsia"/>
        </w:rPr>
        <w:t>500</w:t>
      </w:r>
      <w:r w:rsidRPr="00117F52">
        <w:rPr>
          <w:vertAlign w:val="superscript"/>
        </w:rPr>
        <w:t xml:space="preserve"> </w:t>
      </w:r>
      <w:r w:rsidRPr="00117F52">
        <w:rPr>
          <w:rFonts w:hint="eastAsia"/>
        </w:rPr>
        <w:t>m</w:t>
      </w:r>
      <w:r w:rsidRPr="00117F52">
        <w:t>L</w:t>
      </w:r>
      <w:r w:rsidR="00117F52" w:rsidRPr="00117F52">
        <w:rPr>
          <w:rFonts w:hint="eastAsia"/>
        </w:rPr>
        <w:t>/</w:t>
      </w:r>
      <w:r w:rsidR="00117F52" w:rsidRPr="00117F52">
        <w:rPr>
          <w:vertAlign w:val="superscript"/>
        </w:rPr>
        <w:t xml:space="preserve"> </w:t>
      </w:r>
      <w:r w:rsidR="00117F52" w:rsidRPr="00117F52">
        <w:rPr>
          <w:rFonts w:hint="eastAsia"/>
        </w:rPr>
        <w:t>min</w:t>
      </w:r>
      <w:r w:rsidRPr="00117F52">
        <w:rPr>
          <w:rFonts w:hint="eastAsia"/>
        </w:rPr>
        <w:t xml:space="preserve"> 向肠内灌水2～3次，灌注水量为1500</w:t>
      </w:r>
      <w:r w:rsidRPr="00117F52">
        <w:rPr>
          <w:vertAlign w:val="superscript"/>
        </w:rPr>
        <w:t xml:space="preserve"> </w:t>
      </w:r>
      <w:r w:rsidRPr="00117F52">
        <w:rPr>
          <w:rFonts w:hint="eastAsia"/>
        </w:rPr>
        <w:t>mL～2000</w:t>
      </w:r>
      <w:r w:rsidRPr="00117F52">
        <w:rPr>
          <w:vertAlign w:val="superscript"/>
        </w:rPr>
        <w:t xml:space="preserve"> </w:t>
      </w:r>
      <w:r w:rsidRPr="00117F52">
        <w:rPr>
          <w:rFonts w:hint="eastAsia"/>
        </w:rPr>
        <w:t>mL(灌水量视患者的耐受程度而定)，肠道灌洗时间为20</w:t>
      </w:r>
      <w:r w:rsidRPr="00117F52">
        <w:rPr>
          <w:vertAlign w:val="superscript"/>
        </w:rPr>
        <w:t xml:space="preserve"> </w:t>
      </w:r>
      <w:r w:rsidRPr="00117F52">
        <w:rPr>
          <w:rFonts w:hint="eastAsia"/>
        </w:rPr>
        <w:t>min～30</w:t>
      </w:r>
      <w:r w:rsidRPr="00117F52">
        <w:rPr>
          <w:vertAlign w:val="superscript"/>
        </w:rPr>
        <w:t xml:space="preserve"> </w:t>
      </w:r>
      <w:r w:rsidRPr="00117F52">
        <w:rPr>
          <w:rFonts w:hint="eastAsia"/>
        </w:rPr>
        <w:t>min。</w:t>
      </w:r>
    </w:p>
    <w:p w:rsidR="00293239" w:rsidRPr="00117F52" w:rsidRDefault="001436F8">
      <w:pPr>
        <w:pStyle w:val="affd"/>
        <w:spacing w:before="120" w:after="120"/>
      </w:pPr>
      <w:r w:rsidRPr="00117F52">
        <w:rPr>
          <w:rFonts w:hint="eastAsia"/>
        </w:rPr>
        <w:t>肠道给药</w:t>
      </w:r>
    </w:p>
    <w:p w:rsidR="00293239" w:rsidRDefault="001436F8">
      <w:pPr>
        <w:pStyle w:val="afffff5"/>
        <w:ind w:firstLine="420"/>
      </w:pPr>
      <w:r w:rsidRPr="00117F52">
        <w:rPr>
          <w:rFonts w:hint="eastAsia"/>
        </w:rPr>
        <w:t>将调配好的中药液置入“药杯”中，将药汁加热至</w:t>
      </w:r>
      <w:r w:rsidRPr="00117F52">
        <w:t>37</w:t>
      </w:r>
      <w:r w:rsidRPr="00117F52">
        <w:rPr>
          <w:vertAlign w:val="superscript"/>
        </w:rPr>
        <w:t xml:space="preserve"> </w:t>
      </w:r>
      <w:r w:rsidRPr="00117F52">
        <w:rPr>
          <w:rFonts w:hint="eastAsia"/>
        </w:rPr>
        <w:t>℃～</w:t>
      </w:r>
      <w:r w:rsidRPr="00117F52">
        <w:t>41</w:t>
      </w:r>
      <w:r w:rsidRPr="00117F52">
        <w:rPr>
          <w:vertAlign w:val="superscript"/>
        </w:rPr>
        <w:t xml:space="preserve"> </w:t>
      </w:r>
      <w:r w:rsidRPr="00117F52">
        <w:rPr>
          <w:rFonts w:hint="eastAsia"/>
        </w:rPr>
        <w:t>℃，嘱患者取左侧卧位，屈膝、臀部抬高</w:t>
      </w:r>
      <w:r w:rsidRPr="00117F52">
        <w:t>20</w:t>
      </w:r>
      <w:r w:rsidRPr="00117F52">
        <w:rPr>
          <w:vertAlign w:val="superscript"/>
        </w:rPr>
        <w:t xml:space="preserve"> </w:t>
      </w:r>
      <w:r w:rsidRPr="00117F52">
        <w:t>cm</w:t>
      </w:r>
      <w:r w:rsidRPr="00117F52">
        <w:rPr>
          <w:rFonts w:hint="eastAsia"/>
        </w:rPr>
        <w:t>～</w:t>
      </w:r>
      <w:r w:rsidRPr="00117F52">
        <w:t>30</w:t>
      </w:r>
      <w:r w:rsidRPr="00117F52">
        <w:rPr>
          <w:vertAlign w:val="superscript"/>
        </w:rPr>
        <w:t xml:space="preserve"> </w:t>
      </w:r>
      <w:r w:rsidRPr="00117F52">
        <w:t>cm</w:t>
      </w:r>
      <w:r w:rsidRPr="00117F52">
        <w:rPr>
          <w:rFonts w:hint="eastAsia"/>
        </w:rPr>
        <w:t>，将一次性肛管连接注药连接管，用石蜡油润滑患者肛门及一次性肛管前段，将一次性肛管插入患者肛门</w:t>
      </w:r>
      <w:r w:rsidRPr="00117F52">
        <w:t>15</w:t>
      </w:r>
      <w:r w:rsidRPr="00117F52">
        <w:rPr>
          <w:vertAlign w:val="superscript"/>
        </w:rPr>
        <w:t xml:space="preserve"> </w:t>
      </w:r>
      <w:r w:rsidRPr="00117F52">
        <w:t>cm</w:t>
      </w:r>
      <w:r w:rsidRPr="00117F52">
        <w:rPr>
          <w:rFonts w:hint="eastAsia"/>
        </w:rPr>
        <w:t>～</w:t>
      </w:r>
      <w:r w:rsidRPr="00117F52">
        <w:t>20</w:t>
      </w:r>
      <w:r w:rsidRPr="00117F52">
        <w:rPr>
          <w:vertAlign w:val="superscript"/>
        </w:rPr>
        <w:t xml:space="preserve"> </w:t>
      </w:r>
      <w:r w:rsidRPr="00117F52">
        <w:t>cm</w:t>
      </w:r>
      <w:r w:rsidRPr="00117F52">
        <w:rPr>
          <w:rFonts w:hint="eastAsia"/>
        </w:rPr>
        <w:t>，使用结肠水疗仪“灌药”功能键，药泵速度每</w:t>
      </w:r>
      <w:r w:rsidR="00117F52" w:rsidRPr="00117F52">
        <w:t>70</w:t>
      </w:r>
      <w:r w:rsidR="00117F52" w:rsidRPr="00117F52">
        <w:rPr>
          <w:vertAlign w:val="superscript"/>
        </w:rPr>
        <w:t xml:space="preserve"> </w:t>
      </w:r>
      <w:r w:rsidR="00117F52" w:rsidRPr="00117F52">
        <w:t> </w:t>
      </w:r>
      <w:r w:rsidR="00117F52" w:rsidRPr="00117F52">
        <w:t>mL</w:t>
      </w:r>
      <w:r w:rsidR="00117F52" w:rsidRPr="00117F52">
        <w:rPr>
          <w:rFonts w:hint="eastAsia"/>
        </w:rPr>
        <w:t>/</w:t>
      </w:r>
      <w:r w:rsidR="00117F52" w:rsidRPr="00117F52">
        <w:rPr>
          <w:vertAlign w:val="superscript"/>
        </w:rPr>
        <w:t xml:space="preserve"> </w:t>
      </w:r>
      <w:r w:rsidR="00117F52" w:rsidRPr="00117F52">
        <w:rPr>
          <w:rFonts w:hint="eastAsia"/>
        </w:rPr>
        <w:t>min</w:t>
      </w:r>
      <w:r w:rsidRPr="00117F52">
        <w:rPr>
          <w:rFonts w:hint="eastAsia"/>
        </w:rPr>
        <w:t>，灌注药液</w:t>
      </w:r>
      <w:r w:rsidRPr="00117F52">
        <w:t>150</w:t>
      </w:r>
      <w:r w:rsidRPr="00117F52">
        <w:rPr>
          <w:vertAlign w:val="superscript"/>
        </w:rPr>
        <w:t xml:space="preserve"> </w:t>
      </w:r>
      <w:r w:rsidRPr="00117F52">
        <w:t> </w:t>
      </w:r>
      <w:r w:rsidRPr="00117F52">
        <w:t>mL</w:t>
      </w:r>
      <w:r w:rsidRPr="00117F52">
        <w:rPr>
          <w:rFonts w:hint="eastAsia"/>
        </w:rPr>
        <w:t>～</w:t>
      </w:r>
      <w:r w:rsidRPr="00117F52">
        <w:t>200</w:t>
      </w:r>
      <w:r w:rsidRPr="00117F52">
        <w:t> </w:t>
      </w:r>
      <w:r w:rsidRPr="00117F52">
        <w:rPr>
          <w:vertAlign w:val="superscript"/>
        </w:rPr>
        <w:t xml:space="preserve"> </w:t>
      </w:r>
      <w:r w:rsidRPr="00117F52">
        <w:t>mL</w:t>
      </w:r>
      <w:r w:rsidRPr="00117F52">
        <w:rPr>
          <w:rFonts w:hint="eastAsia"/>
        </w:rPr>
        <w:t>，灌注完毕后按“停止灌药”键，将一次性肛管前段取出，再按照平卧位、右</w:t>
      </w:r>
      <w:r>
        <w:rPr>
          <w:rFonts w:hint="eastAsia"/>
        </w:rPr>
        <w:t>侧卧位重复上述操作，每</w:t>
      </w:r>
      <w:r>
        <w:t>10</w:t>
      </w:r>
      <w:r w:rsidRPr="001436F8">
        <w:rPr>
          <w:vertAlign w:val="superscript"/>
        </w:rPr>
        <w:t xml:space="preserve"> </w:t>
      </w:r>
      <w:r>
        <w:t>min</w:t>
      </w:r>
      <w:r>
        <w:rPr>
          <w:rFonts w:hint="eastAsia"/>
        </w:rPr>
        <w:t>变换1次体位，</w:t>
      </w:r>
      <w:r>
        <w:t>30</w:t>
      </w:r>
      <w:r w:rsidRPr="001436F8">
        <w:rPr>
          <w:vertAlign w:val="superscript"/>
        </w:rPr>
        <w:t xml:space="preserve"> </w:t>
      </w:r>
      <w:r>
        <w:t>min</w:t>
      </w:r>
      <w:r>
        <w:rPr>
          <w:rFonts w:hint="eastAsia"/>
        </w:rPr>
        <w:t>后回病房继续抬高臀部，宜尽量减少活动，多卧床休息，使药液在肠内保留</w:t>
      </w:r>
      <w:r>
        <w:t>2</w:t>
      </w:r>
      <w:r w:rsidRPr="001436F8">
        <w:rPr>
          <w:vertAlign w:val="superscript"/>
        </w:rPr>
        <w:t xml:space="preserve"> </w:t>
      </w:r>
      <w:r>
        <w:rPr>
          <w:rFonts w:hint="eastAsia"/>
        </w:rPr>
        <w:t>h。</w:t>
      </w:r>
    </w:p>
    <w:p w:rsidR="00293239" w:rsidRDefault="001436F8">
      <w:pPr>
        <w:pStyle w:val="affc"/>
        <w:spacing w:before="240" w:after="240"/>
      </w:pPr>
      <w:r>
        <w:rPr>
          <w:rFonts w:hint="eastAsia"/>
        </w:rPr>
        <w:t>疗程</w:t>
      </w:r>
    </w:p>
    <w:p w:rsidR="00293239" w:rsidRDefault="001436F8">
      <w:pPr>
        <w:pStyle w:val="afffff5"/>
        <w:ind w:firstLine="420"/>
      </w:pPr>
      <w:r>
        <w:rPr>
          <w:rFonts w:hint="eastAsia"/>
        </w:rPr>
        <w:t>术后3～5日开始，每天治疗1次，12</w:t>
      </w:r>
      <w:r w:rsidRPr="001436F8">
        <w:rPr>
          <w:vertAlign w:val="superscript"/>
        </w:rPr>
        <w:t xml:space="preserve"> </w:t>
      </w:r>
      <w:r>
        <w:rPr>
          <w:rFonts w:hint="eastAsia"/>
        </w:rPr>
        <w:t>d为1个疗程</w:t>
      </w:r>
      <w:r w:rsidR="00117F52">
        <w:rPr>
          <w:rFonts w:hint="eastAsia"/>
        </w:rPr>
        <w:t>。</w:t>
      </w:r>
      <w:r>
        <w:rPr>
          <w:rFonts w:hint="eastAsia"/>
        </w:rPr>
        <w:t>结束后隔7</w:t>
      </w:r>
      <w:r w:rsidRPr="001436F8">
        <w:rPr>
          <w:vertAlign w:val="superscript"/>
        </w:rPr>
        <w:t xml:space="preserve"> </w:t>
      </w:r>
      <w:r>
        <w:rPr>
          <w:rFonts w:hint="eastAsia"/>
        </w:rPr>
        <w:t>d再重复1个疗程，共治疗2个疗程，治疗周期为1个月。</w:t>
      </w:r>
    </w:p>
    <w:p w:rsidR="00293239" w:rsidRDefault="001436F8">
      <w:pPr>
        <w:pStyle w:val="affc"/>
        <w:spacing w:before="240" w:after="240"/>
      </w:pPr>
      <w:bookmarkStart w:id="46" w:name="_Toc217986077"/>
      <w:r>
        <w:rPr>
          <w:rFonts w:hint="eastAsia"/>
        </w:rPr>
        <w:t>注意</w:t>
      </w:r>
      <w:r>
        <w:t>事项</w:t>
      </w:r>
      <w:bookmarkEnd w:id="46"/>
    </w:p>
    <w:p w:rsidR="00293239" w:rsidRDefault="001436F8">
      <w:pPr>
        <w:pStyle w:val="affffffffe"/>
      </w:pPr>
      <w:r>
        <w:rPr>
          <w:rFonts w:hint="eastAsia"/>
        </w:rPr>
        <w:t>结肠水疗仪应按使用说明书操作，并监测温度、流量、压力等参数，若出现超温、超压、管路堵塞、液尽等警报状态时，应及时处理。</w:t>
      </w:r>
    </w:p>
    <w:p w:rsidR="00293239" w:rsidRDefault="001436F8">
      <w:pPr>
        <w:pStyle w:val="affffffffe"/>
      </w:pPr>
      <w:r>
        <w:rPr>
          <w:rFonts w:hint="eastAsia"/>
        </w:rPr>
        <w:t>操作动作应轻柔，避免损伤肠道黏膜。</w:t>
      </w:r>
    </w:p>
    <w:p w:rsidR="00293239" w:rsidRDefault="001436F8">
      <w:pPr>
        <w:pStyle w:val="affffffffe"/>
      </w:pPr>
      <w:r>
        <w:rPr>
          <w:rFonts w:hint="eastAsia"/>
        </w:rPr>
        <w:t>严格控制药液温度、灌注压力和流速，以患者感觉舒适为度。</w:t>
      </w:r>
    </w:p>
    <w:p w:rsidR="00293239" w:rsidRDefault="001436F8">
      <w:pPr>
        <w:pStyle w:val="affffffffe"/>
      </w:pPr>
      <w:r>
        <w:rPr>
          <w:rFonts w:hint="eastAsia"/>
        </w:rPr>
        <w:t>治疗过程中应密切观察患者面色、神志、生命体征及腹部情况，耐心询问患者感受。</w:t>
      </w:r>
    </w:p>
    <w:p w:rsidR="00293239" w:rsidRDefault="001436F8">
      <w:pPr>
        <w:pStyle w:val="affffffffe"/>
      </w:pPr>
      <w:r>
        <w:rPr>
          <w:rFonts w:hint="eastAsia"/>
        </w:rPr>
        <w:t>如患者出现剧烈腹痛、心慌、出冷汗等不适，应立即停止治疗，并做相应处理。</w:t>
      </w:r>
    </w:p>
    <w:p w:rsidR="00293239" w:rsidRDefault="001436F8">
      <w:pPr>
        <w:pStyle w:val="affffffffe"/>
      </w:pPr>
      <w:r>
        <w:rPr>
          <w:rFonts w:hint="eastAsia"/>
        </w:rPr>
        <w:t>注意器具的严格消毒与隔离，防止交叉感染</w:t>
      </w:r>
      <w:r w:rsidR="009D49D8">
        <w:rPr>
          <w:rFonts w:hint="eastAsia"/>
        </w:rPr>
        <w:t>。</w:t>
      </w:r>
    </w:p>
    <w:p w:rsidR="00293239" w:rsidRDefault="001436F8">
      <w:pPr>
        <w:pStyle w:val="affc"/>
        <w:spacing w:before="240" w:after="240"/>
      </w:pPr>
      <w:r>
        <w:rPr>
          <w:rFonts w:hint="eastAsia"/>
        </w:rPr>
        <w:t>不良反应处理</w:t>
      </w:r>
    </w:p>
    <w:p w:rsidR="00293239" w:rsidRDefault="001436F8" w:rsidP="00D40660">
      <w:pPr>
        <w:pStyle w:val="affd"/>
        <w:spacing w:before="120" w:after="120"/>
      </w:pPr>
      <w:r>
        <w:rPr>
          <w:rFonts w:hint="eastAsia"/>
        </w:rPr>
        <w:t>腹痛腹胀</w:t>
      </w:r>
    </w:p>
    <w:p w:rsidR="00293239" w:rsidRDefault="001436F8" w:rsidP="00D40660">
      <w:pPr>
        <w:pStyle w:val="afffff5"/>
        <w:ind w:firstLine="420"/>
      </w:pPr>
      <w:r>
        <w:rPr>
          <w:rFonts w:hint="eastAsia"/>
        </w:rPr>
        <w:t>立即降低灌注压力或暂停灌注，指导患者深呼吸，通常可缓解。若持续不缓解或加重，应停止治疗，并排除肠道损伤。</w:t>
      </w:r>
    </w:p>
    <w:p w:rsidR="00293239" w:rsidRDefault="001436F8" w:rsidP="001436F8">
      <w:pPr>
        <w:pStyle w:val="affd"/>
        <w:spacing w:before="120" w:after="120"/>
      </w:pPr>
      <w:r>
        <w:rPr>
          <w:rFonts w:hint="eastAsia"/>
        </w:rPr>
        <w:t>肛门不适或出血</w:t>
      </w:r>
    </w:p>
    <w:p w:rsidR="00293239" w:rsidRDefault="001436F8" w:rsidP="00D40660">
      <w:pPr>
        <w:pStyle w:val="afffff5"/>
        <w:ind w:firstLine="420"/>
      </w:pPr>
      <w:r>
        <w:rPr>
          <w:rFonts w:hint="eastAsia"/>
        </w:rPr>
        <w:t>检查肛管是否损伤黏膜，少量出血可局部压迫，出血较多者需请专科会诊。</w:t>
      </w:r>
    </w:p>
    <w:p w:rsidR="00293239" w:rsidRDefault="001436F8" w:rsidP="00D40660">
      <w:pPr>
        <w:pStyle w:val="affd"/>
        <w:spacing w:before="120" w:after="120"/>
      </w:pPr>
      <w:r>
        <w:rPr>
          <w:rFonts w:hint="eastAsia"/>
        </w:rPr>
        <w:t>虚脱反应（面色苍白、头晕、</w:t>
      </w:r>
      <w:r w:rsidRPr="00D40660">
        <w:rPr>
          <w:rFonts w:hint="eastAsia"/>
        </w:rPr>
        <w:t>心慌</w:t>
      </w:r>
      <w:r>
        <w:rPr>
          <w:rFonts w:hint="eastAsia"/>
        </w:rPr>
        <w:t>）</w:t>
      </w:r>
    </w:p>
    <w:p w:rsidR="00293239" w:rsidRDefault="001436F8" w:rsidP="00D40660">
      <w:pPr>
        <w:pStyle w:val="afffff5"/>
        <w:ind w:firstLine="420"/>
      </w:pPr>
      <w:r>
        <w:rPr>
          <w:rFonts w:hint="eastAsia"/>
        </w:rPr>
        <w:t>立即停止治疗，平卧，保暖，测量血压、心率，必要时吸氧，遵医嘱处理。</w:t>
      </w:r>
    </w:p>
    <w:p w:rsidR="00293239" w:rsidRPr="00D40660" w:rsidRDefault="001436F8" w:rsidP="00D40660">
      <w:pPr>
        <w:pStyle w:val="affd"/>
        <w:spacing w:before="120" w:after="120"/>
      </w:pPr>
      <w:r w:rsidRPr="00D40660">
        <w:rPr>
          <w:rFonts w:hint="eastAsia"/>
        </w:rPr>
        <w:t>过敏反应</w:t>
      </w:r>
    </w:p>
    <w:p w:rsidR="00293239" w:rsidRDefault="001436F8" w:rsidP="00D40660">
      <w:pPr>
        <w:pStyle w:val="afffff5"/>
        <w:ind w:firstLine="420"/>
      </w:pPr>
      <w:r>
        <w:rPr>
          <w:rFonts w:hint="eastAsia"/>
        </w:rPr>
        <w:t>立即停止灌注，抗过敏治疗，严重者按过敏性休克抢救流程处理。</w:t>
      </w:r>
    </w:p>
    <w:p w:rsidR="00293239" w:rsidRDefault="00293239">
      <w:pPr>
        <w:pStyle w:val="afffff5"/>
        <w:ind w:firstLine="420"/>
      </w:pPr>
    </w:p>
    <w:p w:rsidR="00293239" w:rsidRDefault="00293239">
      <w:pPr>
        <w:pStyle w:val="afffff5"/>
        <w:ind w:firstLine="420"/>
        <w:sectPr w:rsidR="00293239" w:rsidSect="00106C0E">
          <w:headerReference w:type="even" r:id="rId21"/>
          <w:headerReference w:type="default" r:id="rId22"/>
          <w:footerReference w:type="even" r:id="rId23"/>
          <w:footerReference w:type="default" r:id="rId24"/>
          <w:pgSz w:w="11906" w:h="16838"/>
          <w:pgMar w:top="1928" w:right="1134" w:bottom="1134" w:left="1134" w:header="1418" w:footer="1134" w:gutter="284"/>
          <w:pgNumType w:start="1"/>
          <w:cols w:space="425"/>
          <w:formProt w:val="0"/>
          <w:docGrid w:linePitch="312"/>
        </w:sectPr>
      </w:pPr>
      <w:bookmarkStart w:id="47" w:name="BookMark6"/>
      <w:bookmarkEnd w:id="23"/>
    </w:p>
    <w:p w:rsidR="00293239" w:rsidRDefault="001436F8">
      <w:pPr>
        <w:pStyle w:val="afffffc"/>
        <w:spacing w:after="120"/>
      </w:pPr>
      <w:r>
        <w:rPr>
          <w:rFonts w:hint="eastAsia"/>
          <w:spacing w:val="105"/>
        </w:rPr>
        <w:t>参考文</w:t>
      </w:r>
      <w:r>
        <w:rPr>
          <w:rFonts w:hint="eastAsia"/>
        </w:rPr>
        <w:t>献</w:t>
      </w:r>
    </w:p>
    <w:p w:rsidR="00293239" w:rsidRDefault="001436F8">
      <w:pPr>
        <w:pStyle w:val="afffff5"/>
        <w:ind w:firstLine="420"/>
      </w:pPr>
      <w:r>
        <w:rPr>
          <w:rFonts w:hint="eastAsia"/>
        </w:rPr>
        <w:t>[1]何善明,张雪兰.水疗加中药保留灌肠治疗慢性非特异性溃疡性结肠炎100例[J].广西中医药,2005,(02):27-28.</w:t>
      </w:r>
    </w:p>
    <w:p w:rsidR="00293239" w:rsidRDefault="001436F8">
      <w:pPr>
        <w:pStyle w:val="afffff5"/>
        <w:ind w:firstLine="420"/>
      </w:pPr>
      <w:r>
        <w:rPr>
          <w:rFonts w:hint="eastAsia"/>
        </w:rPr>
        <w:t>[2]黄适,林寿宁,朱永萍,等.安肠汤加结肠水疗治疗52例腹泻型肠易激综合征[J].实用中西医结合临床,2006,(01):31-32.</w:t>
      </w:r>
    </w:p>
    <w:p w:rsidR="00293239" w:rsidRDefault="001436F8">
      <w:pPr>
        <w:pStyle w:val="afffff5"/>
        <w:ind w:firstLine="420"/>
      </w:pPr>
      <w:r>
        <w:rPr>
          <w:rFonts w:hint="eastAsia"/>
        </w:rPr>
        <w:t>[3]张雪兰.结肠水疗联合中药保留灌肠治疗慢性结肠炎100例效果观察[J].齐鲁护理杂志,2008,(05):28-29.</w:t>
      </w:r>
    </w:p>
    <w:p w:rsidR="00293239" w:rsidRDefault="001436F8">
      <w:pPr>
        <w:pStyle w:val="afffff5"/>
        <w:ind w:firstLine="420"/>
      </w:pPr>
      <w:r>
        <w:rPr>
          <w:rFonts w:hint="eastAsia"/>
        </w:rPr>
        <w:t>[4]张雪兰,钟灿华,雷力民.音乐疗法在结肠水疗过程中的应用[J].护理学杂志,2008,(21):42-43.</w:t>
      </w:r>
    </w:p>
    <w:p w:rsidR="00293239" w:rsidRDefault="001436F8">
      <w:pPr>
        <w:pStyle w:val="afffff5"/>
        <w:ind w:firstLine="420"/>
      </w:pPr>
      <w:r>
        <w:rPr>
          <w:rFonts w:hint="eastAsia"/>
        </w:rPr>
        <w:t>[5]钟灿华,张雪兰.肠道水疗与传统灌肠在便秘治疗中的效果对比及护理体会[J].广西中医学院学报,2008,11(04):75-76.</w:t>
      </w:r>
    </w:p>
    <w:p w:rsidR="00293239" w:rsidRDefault="001436F8">
      <w:pPr>
        <w:pStyle w:val="afffff5"/>
        <w:ind w:firstLine="420"/>
      </w:pPr>
      <w:r>
        <w:rPr>
          <w:rFonts w:hint="eastAsia"/>
        </w:rPr>
        <w:t>[6]黄适,林寿宁,谈驰,等.安肠汤结肠水疗对腹泻型肠易激综合征患者血浆胃动素和P物质的影响[J].辽宁中医杂志,2009,36(07):1150-1151.</w:t>
      </w:r>
    </w:p>
    <w:p w:rsidR="00293239" w:rsidRDefault="001436F8">
      <w:pPr>
        <w:pStyle w:val="afffff5"/>
        <w:ind w:firstLine="420"/>
      </w:pPr>
      <w:r>
        <w:rPr>
          <w:rFonts w:hint="eastAsia"/>
        </w:rPr>
        <w:t>[7]黄适,林寿宁,雷立民,等.安肠汤结肠水疗对腹泻型肠易激综合征患者IL-1β和IL-10的影响[J].现代中西医结合杂志,2010,19(01):11-12.</w:t>
      </w:r>
    </w:p>
    <w:p w:rsidR="00293239" w:rsidRDefault="001436F8">
      <w:pPr>
        <w:pStyle w:val="afffff5"/>
        <w:ind w:firstLine="420"/>
      </w:pPr>
      <w:r>
        <w:rPr>
          <w:rFonts w:hint="eastAsia"/>
        </w:rPr>
        <w:t>[8]张雪兰,李日英,文跃莲.结肠综合水疗法对肠易激综合征疗效的临床研究[J].内蒙古中医药,2010,29(15):1-2.</w:t>
      </w:r>
    </w:p>
    <w:p w:rsidR="00293239" w:rsidRDefault="001436F8">
      <w:pPr>
        <w:pStyle w:val="afffff5"/>
        <w:ind w:firstLine="420"/>
      </w:pPr>
      <w:r>
        <w:rPr>
          <w:rFonts w:hint="eastAsia"/>
        </w:rPr>
        <w:t>[9]文跃莲,雷力民,张媛媛,等.改良结肠水疗法在结肠镜检查前肠道准备中的应用[J].当代护士(下旬刊),2015,(12):7-9.</w:t>
      </w:r>
    </w:p>
    <w:p w:rsidR="00293239" w:rsidRDefault="001436F8">
      <w:pPr>
        <w:pStyle w:val="afffff5"/>
        <w:ind w:firstLine="420"/>
      </w:pPr>
      <w:r>
        <w:rPr>
          <w:rFonts w:hint="eastAsia"/>
        </w:rPr>
        <w:t>[10]文跃莲,张涛,关清,等.两种结肠水疗法用于结肠镜检查前肠道清洁的效果观察[J].广西中医药大学学报,2015,18(03):46-48.</w:t>
      </w:r>
    </w:p>
    <w:p w:rsidR="00293239" w:rsidRDefault="001436F8">
      <w:pPr>
        <w:pStyle w:val="afffff5"/>
        <w:ind w:firstLine="420"/>
      </w:pPr>
      <w:r>
        <w:rPr>
          <w:rFonts w:hint="eastAsia"/>
        </w:rPr>
        <w:t>[11]梁美红,关清,沈琴庆,等.中药灌肠联合结肠水疗治疗溃疡性结肠炎的效果及护理配合[J].当代护士(下旬刊),2024,31(09):51-55.</w:t>
      </w:r>
    </w:p>
    <w:p w:rsidR="00293239" w:rsidRDefault="00293239">
      <w:pPr>
        <w:pStyle w:val="afffff5"/>
        <w:ind w:firstLine="420"/>
      </w:pPr>
    </w:p>
    <w:p w:rsidR="00293239" w:rsidRDefault="00293239">
      <w:pPr>
        <w:pStyle w:val="afffff5"/>
        <w:ind w:firstLine="420"/>
      </w:pPr>
    </w:p>
    <w:p w:rsidR="00293239" w:rsidRDefault="001436F8">
      <w:pPr>
        <w:pStyle w:val="afffff5"/>
        <w:ind w:firstLineChars="0" w:firstLine="0"/>
        <w:jc w:val="center"/>
      </w:pPr>
      <w:bookmarkStart w:id="48" w:name="BookMark8"/>
      <w:bookmarkEnd w:id="47"/>
      <w:r>
        <w:rPr>
          <w:noProof/>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8"/>
    </w:p>
    <w:sectPr w:rsidR="00293239" w:rsidSect="00106C0E">
      <w:headerReference w:type="even" r:id="rId26"/>
      <w:headerReference w:type="default" r:id="rId27"/>
      <w:footerReference w:type="even" r:id="rId28"/>
      <w:footerReference w:type="default" r:id="rId29"/>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3239" w:rsidRDefault="001436F8">
      <w:pPr>
        <w:spacing w:line="240" w:lineRule="auto"/>
      </w:pPr>
      <w:r>
        <w:separator/>
      </w:r>
    </w:p>
  </w:endnote>
  <w:endnote w:type="continuationSeparator" w:id="0">
    <w:p w:rsidR="00293239" w:rsidRDefault="001436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3239" w:rsidRDefault="001436F8">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3239" w:rsidRDefault="00293239">
    <w:pPr>
      <w:pStyle w:val="afff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3239" w:rsidRDefault="00293239">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6C0E" w:rsidRPr="00106C0E" w:rsidRDefault="00106C0E" w:rsidP="00106C0E">
    <w:pPr>
      <w:pStyle w:val="afffff1"/>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3239" w:rsidRDefault="001436F8" w:rsidP="00106C0E">
    <w:pPr>
      <w:pStyle w:val="afffff2"/>
    </w:pPr>
    <w:r>
      <w:fldChar w:fldCharType="begin"/>
    </w:r>
    <w:r>
      <w:instrText>PAGE   \* MERGEFORMAT</w:instrText>
    </w:r>
    <w:r>
      <w:fldChar w:fldCharType="separate"/>
    </w:r>
    <w:r w:rsidR="00C764E9" w:rsidRPr="00C764E9">
      <w:rPr>
        <w:noProof/>
        <w:lang w:val="zh-CN"/>
      </w:rPr>
      <w:t>I</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6C0E" w:rsidRPr="00106C0E" w:rsidRDefault="00106C0E" w:rsidP="00106C0E">
    <w:pPr>
      <w:pStyle w:val="afffff1"/>
    </w:pPr>
    <w:r>
      <w:fldChar w:fldCharType="begin"/>
    </w:r>
    <w:r>
      <w:instrText xml:space="preserve"> PAGE   \* MERGEFORMAT \* MERGEFORMAT </w:instrText>
    </w:r>
    <w:r>
      <w:fldChar w:fldCharType="separate"/>
    </w:r>
    <w:r w:rsidR="00C764E9">
      <w:rPr>
        <w:noProof/>
      </w:rPr>
      <w:t>4</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6C0E" w:rsidRDefault="00106C0E" w:rsidP="00106C0E">
    <w:pPr>
      <w:pStyle w:val="afffff2"/>
    </w:pPr>
    <w:r>
      <w:fldChar w:fldCharType="begin"/>
    </w:r>
    <w:r>
      <w:instrText>PAGE   \* MERGEFORMAT</w:instrText>
    </w:r>
    <w:r>
      <w:fldChar w:fldCharType="separate"/>
    </w:r>
    <w:r w:rsidR="00C764E9" w:rsidRPr="00C764E9">
      <w:rPr>
        <w:noProof/>
        <w:lang w:val="zh-CN"/>
      </w:rPr>
      <w:t>1</w:t>
    </w:r>
    <w:r>
      <w:fldChar w:fldCharType="end"/>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6C0E" w:rsidRPr="00106C0E" w:rsidRDefault="00106C0E" w:rsidP="00106C0E">
    <w:pPr>
      <w:pStyle w:val="afffff1"/>
    </w:pPr>
    <w:r>
      <w:fldChar w:fldCharType="begin"/>
    </w:r>
    <w:r>
      <w:instrText xml:space="preserve"> PAGE   \* MERGEFORMAT \* MERGEFORMAT </w:instrText>
    </w:r>
    <w:r>
      <w:fldChar w:fldCharType="separate"/>
    </w:r>
    <w:r>
      <w:rPr>
        <w:noProof/>
      </w:rPr>
      <w:t>1</w:t>
    </w:r>
    <w: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6C0E" w:rsidRDefault="00106C0E" w:rsidP="00106C0E">
    <w:pPr>
      <w:pStyle w:val="afffff2"/>
    </w:pPr>
    <w:r>
      <w:fldChar w:fldCharType="begin"/>
    </w:r>
    <w:r>
      <w:instrText>PAGE   \* MERGEFORMAT</w:instrText>
    </w:r>
    <w:r>
      <w:fldChar w:fldCharType="separate"/>
    </w:r>
    <w:r w:rsidR="00C764E9" w:rsidRPr="00C764E9">
      <w:rPr>
        <w:noProof/>
        <w:lang w:val="zh-CN"/>
      </w:rPr>
      <w:t>5</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3239" w:rsidRDefault="001436F8">
      <w:pPr>
        <w:spacing w:line="240" w:lineRule="auto"/>
      </w:pPr>
      <w:r>
        <w:separator/>
      </w:r>
    </w:p>
  </w:footnote>
  <w:footnote w:type="continuationSeparator" w:id="0">
    <w:p w:rsidR="00293239" w:rsidRDefault="001436F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3239" w:rsidRDefault="00293239">
    <w:pPr>
      <w:pStyle w:val="affff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3239" w:rsidRDefault="001436F8">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3239" w:rsidRDefault="00293239">
    <w:pPr>
      <w:pStyle w:val="affff0"/>
      <w:jc w:val="both"/>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3239" w:rsidRPr="00106C0E" w:rsidRDefault="00106C0E" w:rsidP="00106C0E">
    <w:pPr>
      <w:pStyle w:val="afffffb"/>
    </w:pPr>
    <w:r>
      <w:fldChar w:fldCharType="begin"/>
    </w:r>
    <w:r>
      <w:instrText xml:space="preserve"> STYLEREF  标准文件_文件编号 \* MERGEFORMAT </w:instrText>
    </w:r>
    <w:r>
      <w:fldChar w:fldCharType="separate"/>
    </w:r>
    <w:r w:rsidR="00C764E9">
      <w:rPr>
        <w:noProof/>
      </w:rPr>
      <w:t>T/GXAS XXXX</w:t>
    </w:r>
    <w:r w:rsidR="00C764E9">
      <w:rPr>
        <w:noProof/>
      </w:rPr>
      <w:t>—</w:t>
    </w:r>
    <w:r w:rsidR="00C764E9">
      <w:rPr>
        <w:noProof/>
      </w:rPr>
      <w:t>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3239" w:rsidRDefault="001436F8" w:rsidP="00106C0E">
    <w:pPr>
      <w:pStyle w:val="afffffa"/>
    </w:pPr>
    <w:r>
      <w:fldChar w:fldCharType="begin"/>
    </w:r>
    <w:r>
      <w:instrText xml:space="preserve"> STYLEREF  标准文件_文件编号  \* MERGEFORMAT </w:instrText>
    </w:r>
    <w:r>
      <w:fldChar w:fldCharType="separate"/>
    </w:r>
    <w:r w:rsidR="00C764E9">
      <w:rPr>
        <w:noProof/>
      </w:rPr>
      <w:t>T/GXAS XXXX</w:t>
    </w:r>
    <w:r w:rsidR="00C764E9">
      <w:rPr>
        <w:noProof/>
      </w:rPr>
      <w:t>—</w:t>
    </w:r>
    <w:r w:rsidR="00C764E9">
      <w:rPr>
        <w:noProof/>
      </w:rPr>
      <w:t>XXXX</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6C0E" w:rsidRPr="00106C0E" w:rsidRDefault="00106C0E" w:rsidP="00106C0E">
    <w:pPr>
      <w:pStyle w:val="afffffb"/>
    </w:pPr>
    <w:r>
      <w:fldChar w:fldCharType="begin"/>
    </w:r>
    <w:r>
      <w:instrText xml:space="preserve"> STYLEREF  标准文件_文件编号 \* MERGEFORMAT </w:instrText>
    </w:r>
    <w:r>
      <w:fldChar w:fldCharType="separate"/>
    </w:r>
    <w:r w:rsidR="00C764E9">
      <w:rPr>
        <w:noProof/>
      </w:rPr>
      <w:t>T/GXAS XXXX</w:t>
    </w:r>
    <w:r w:rsidR="00C764E9">
      <w:rPr>
        <w:noProof/>
      </w:rPr>
      <w:t>—</w:t>
    </w:r>
    <w:r w:rsidR="00C764E9">
      <w:rPr>
        <w:noProof/>
      </w:rPr>
      <w:t>XXXX</w:t>
    </w:r>
    <w: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6C0E" w:rsidRDefault="00106C0E" w:rsidP="00106C0E">
    <w:pPr>
      <w:pStyle w:val="afffffa"/>
    </w:pPr>
    <w:r>
      <w:fldChar w:fldCharType="begin"/>
    </w:r>
    <w:r>
      <w:instrText xml:space="preserve"> STYLEREF  标准文件_文件编号  \* MERGEFORMAT </w:instrText>
    </w:r>
    <w:r>
      <w:fldChar w:fldCharType="separate"/>
    </w:r>
    <w:r w:rsidR="00C764E9">
      <w:rPr>
        <w:noProof/>
      </w:rPr>
      <w:t>T/GXAS XXXX</w:t>
    </w:r>
    <w:r w:rsidR="00C764E9">
      <w:rPr>
        <w:noProof/>
      </w:rPr>
      <w:t>—</w:t>
    </w:r>
    <w:r w:rsidR="00C764E9">
      <w:rPr>
        <w:noProof/>
      </w:rPr>
      <w:t>XXXX</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6C0E" w:rsidRPr="00106C0E" w:rsidRDefault="00106C0E" w:rsidP="00106C0E">
    <w:pPr>
      <w:pStyle w:val="afffffb"/>
    </w:pPr>
    <w:r>
      <w:fldChar w:fldCharType="begin"/>
    </w:r>
    <w:r>
      <w:instrText xml:space="preserve"> STYLEREF  标准文件_文件编号 \* MERGEFORMAT </w:instrText>
    </w:r>
    <w:r>
      <w:fldChar w:fldCharType="separate"/>
    </w:r>
    <w:r w:rsidR="00C764E9">
      <w:rPr>
        <w:noProof/>
      </w:rPr>
      <w:t>T/GXAS XXXX</w:t>
    </w:r>
    <w:r w:rsidR="00C764E9">
      <w:rPr>
        <w:noProof/>
      </w:rPr>
      <w:t>—</w:t>
    </w:r>
    <w:r w:rsidR="00C764E9">
      <w:rPr>
        <w:noProof/>
      </w:rPr>
      <w:t>XXXX</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6C0E" w:rsidRDefault="00106C0E" w:rsidP="00106C0E">
    <w:pPr>
      <w:pStyle w:val="afffffa"/>
    </w:pPr>
    <w:r>
      <w:fldChar w:fldCharType="begin"/>
    </w:r>
    <w:r>
      <w:instrText xml:space="preserve"> STYLEREF  标准文件_文件编号  \* MERGEFORMAT </w:instrText>
    </w:r>
    <w:r>
      <w:fldChar w:fldCharType="separate"/>
    </w:r>
    <w:r w:rsidR="00C764E9">
      <w:rPr>
        <w:noProof/>
      </w:rPr>
      <w:t>T/GXAS XXXX</w:t>
    </w:r>
    <w:r w:rsidR="00C764E9">
      <w:rPr>
        <w:noProof/>
      </w:rPr>
      <w:t>—</w:t>
    </w:r>
    <w:r w:rsidR="00C764E9">
      <w:rPr>
        <w:noProof/>
      </w:rPr>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719F"/>
    <w:rsid w:val="0000040A"/>
    <w:rsid w:val="00000A94"/>
    <w:rsid w:val="00001972"/>
    <w:rsid w:val="00001D9A"/>
    <w:rsid w:val="00007B3A"/>
    <w:rsid w:val="000107E0"/>
    <w:rsid w:val="00011FDE"/>
    <w:rsid w:val="00012FFD"/>
    <w:rsid w:val="00014162"/>
    <w:rsid w:val="00014340"/>
    <w:rsid w:val="00016A9C"/>
    <w:rsid w:val="00022184"/>
    <w:rsid w:val="00022762"/>
    <w:rsid w:val="00023212"/>
    <w:rsid w:val="000238E0"/>
    <w:rsid w:val="000249DB"/>
    <w:rsid w:val="0002595E"/>
    <w:rsid w:val="000303C3"/>
    <w:rsid w:val="000331D3"/>
    <w:rsid w:val="000346A5"/>
    <w:rsid w:val="000359C3"/>
    <w:rsid w:val="00035A7D"/>
    <w:rsid w:val="000365ED"/>
    <w:rsid w:val="00037488"/>
    <w:rsid w:val="0004249A"/>
    <w:rsid w:val="00043282"/>
    <w:rsid w:val="00044286"/>
    <w:rsid w:val="00047F28"/>
    <w:rsid w:val="000503AA"/>
    <w:rsid w:val="000506A1"/>
    <w:rsid w:val="000515DD"/>
    <w:rsid w:val="0005265A"/>
    <w:rsid w:val="000535A5"/>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055"/>
    <w:rsid w:val="00096D63"/>
    <w:rsid w:val="000A0B60"/>
    <w:rsid w:val="000A0EB8"/>
    <w:rsid w:val="000A19FC"/>
    <w:rsid w:val="000A296B"/>
    <w:rsid w:val="000A7311"/>
    <w:rsid w:val="000B060F"/>
    <w:rsid w:val="000B1592"/>
    <w:rsid w:val="000B1FF2"/>
    <w:rsid w:val="000B3CDA"/>
    <w:rsid w:val="000B6A0B"/>
    <w:rsid w:val="000B6DD7"/>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06C0E"/>
    <w:rsid w:val="00113B1E"/>
    <w:rsid w:val="0011711C"/>
    <w:rsid w:val="00117F52"/>
    <w:rsid w:val="00124E4F"/>
    <w:rsid w:val="001260B7"/>
    <w:rsid w:val="001265CB"/>
    <w:rsid w:val="001321C6"/>
    <w:rsid w:val="001325C4"/>
    <w:rsid w:val="00133010"/>
    <w:rsid w:val="001338EE"/>
    <w:rsid w:val="00133AAE"/>
    <w:rsid w:val="00135323"/>
    <w:rsid w:val="001356C4"/>
    <w:rsid w:val="00137565"/>
    <w:rsid w:val="00141114"/>
    <w:rsid w:val="00142969"/>
    <w:rsid w:val="001436F8"/>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82C"/>
    <w:rsid w:val="00193A07"/>
    <w:rsid w:val="00194C95"/>
    <w:rsid w:val="00195C34"/>
    <w:rsid w:val="00196526"/>
    <w:rsid w:val="00196EF5"/>
    <w:rsid w:val="001A1A53"/>
    <w:rsid w:val="001A234A"/>
    <w:rsid w:val="001A4CF3"/>
    <w:rsid w:val="001A6696"/>
    <w:rsid w:val="001B06E8"/>
    <w:rsid w:val="001B71D0"/>
    <w:rsid w:val="001B71EE"/>
    <w:rsid w:val="001C04A8"/>
    <w:rsid w:val="001C2C03"/>
    <w:rsid w:val="001C42F7"/>
    <w:rsid w:val="001C49E5"/>
    <w:rsid w:val="001C680C"/>
    <w:rsid w:val="001C7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239"/>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05AC"/>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76D8B"/>
    <w:rsid w:val="00381815"/>
    <w:rsid w:val="003819AF"/>
    <w:rsid w:val="003820E9"/>
    <w:rsid w:val="00382DE7"/>
    <w:rsid w:val="00384FFC"/>
    <w:rsid w:val="003859A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4E5"/>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951"/>
    <w:rsid w:val="004B2E1B"/>
    <w:rsid w:val="004B3AA8"/>
    <w:rsid w:val="004B3E93"/>
    <w:rsid w:val="004B6D59"/>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719F"/>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35E4"/>
    <w:rsid w:val="00555044"/>
    <w:rsid w:val="00561475"/>
    <w:rsid w:val="00562308"/>
    <w:rsid w:val="0056487B"/>
    <w:rsid w:val="00564FB9"/>
    <w:rsid w:val="00573D9E"/>
    <w:rsid w:val="005801E3"/>
    <w:rsid w:val="00581802"/>
    <w:rsid w:val="005836A8"/>
    <w:rsid w:val="0058409C"/>
    <w:rsid w:val="00584262"/>
    <w:rsid w:val="005852FE"/>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3C0B"/>
    <w:rsid w:val="00645904"/>
    <w:rsid w:val="00650F99"/>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1ED"/>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273C"/>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540CE"/>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068A"/>
    <w:rsid w:val="008928C9"/>
    <w:rsid w:val="008930CB"/>
    <w:rsid w:val="008938DC"/>
    <w:rsid w:val="00893FD1"/>
    <w:rsid w:val="00894836"/>
    <w:rsid w:val="00895172"/>
    <w:rsid w:val="00895680"/>
    <w:rsid w:val="00896DFF"/>
    <w:rsid w:val="0089762C"/>
    <w:rsid w:val="008A173B"/>
    <w:rsid w:val="008A1893"/>
    <w:rsid w:val="008A544E"/>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66DB"/>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C527E"/>
    <w:rsid w:val="009D112C"/>
    <w:rsid w:val="009D1385"/>
    <w:rsid w:val="009D47FA"/>
    <w:rsid w:val="009D49D8"/>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1A64"/>
    <w:rsid w:val="00A9295B"/>
    <w:rsid w:val="00A93B09"/>
    <w:rsid w:val="00A941D6"/>
    <w:rsid w:val="00A952D7"/>
    <w:rsid w:val="00A963F7"/>
    <w:rsid w:val="00A96AD8"/>
    <w:rsid w:val="00A97975"/>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021"/>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19C2"/>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1B73"/>
    <w:rsid w:val="00BA263B"/>
    <w:rsid w:val="00BA42B2"/>
    <w:rsid w:val="00BA58D4"/>
    <w:rsid w:val="00BA5B9E"/>
    <w:rsid w:val="00BA7C9A"/>
    <w:rsid w:val="00BB5F8F"/>
    <w:rsid w:val="00BB657A"/>
    <w:rsid w:val="00BC0BA6"/>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55D80"/>
    <w:rsid w:val="00C601BC"/>
    <w:rsid w:val="00C6329F"/>
    <w:rsid w:val="00C63340"/>
    <w:rsid w:val="00C643F9"/>
    <w:rsid w:val="00C64E95"/>
    <w:rsid w:val="00C71372"/>
    <w:rsid w:val="00C72410"/>
    <w:rsid w:val="00C7287F"/>
    <w:rsid w:val="00C764E9"/>
    <w:rsid w:val="00C80CB8"/>
    <w:rsid w:val="00C819F8"/>
    <w:rsid w:val="00C8248C"/>
    <w:rsid w:val="00C84E33"/>
    <w:rsid w:val="00C86D6F"/>
    <w:rsid w:val="00C905FC"/>
    <w:rsid w:val="00C92D03"/>
    <w:rsid w:val="00C9319C"/>
    <w:rsid w:val="00C9435D"/>
    <w:rsid w:val="00C94DF2"/>
    <w:rsid w:val="00C96741"/>
    <w:rsid w:val="00CA2D1B"/>
    <w:rsid w:val="00CA36AA"/>
    <w:rsid w:val="00CA375D"/>
    <w:rsid w:val="00CA5D27"/>
    <w:rsid w:val="00CA662A"/>
    <w:rsid w:val="00CA7AFD"/>
    <w:rsid w:val="00CA7C3C"/>
    <w:rsid w:val="00CB0189"/>
    <w:rsid w:val="00CB0BA2"/>
    <w:rsid w:val="00CB1A42"/>
    <w:rsid w:val="00CB1B0C"/>
    <w:rsid w:val="00CB24DC"/>
    <w:rsid w:val="00CB2C0B"/>
    <w:rsid w:val="00CB517D"/>
    <w:rsid w:val="00CC038D"/>
    <w:rsid w:val="00CC08DB"/>
    <w:rsid w:val="00CC106D"/>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3A9E"/>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0660"/>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CD"/>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14A"/>
    <w:rsid w:val="00E635D6"/>
    <w:rsid w:val="00E639BC"/>
    <w:rsid w:val="00E664CC"/>
    <w:rsid w:val="00E70388"/>
    <w:rsid w:val="00E70F92"/>
    <w:rsid w:val="00E74313"/>
    <w:rsid w:val="00E74C54"/>
    <w:rsid w:val="00E77A03"/>
    <w:rsid w:val="00E81081"/>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39B7"/>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677FD"/>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3C2850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644DAEE"/>
  <w15:docId w15:val="{E45730CE-D87B-49FD-A03F-3B74CCB9B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qFormat="1"/>
    <w:lsdException w:name="toc 3" w:uiPriority="39" w:unhideWhenUsed="1" w:qFormat="1"/>
    <w:lsdException w:name="toc 4" w:uiPriority="39" w:unhideWhenUsed="1" w:qFormat="1"/>
    <w:lsdException w:name="toc 5" w:uiPriority="39" w:unhideWhenUsed="1"/>
    <w:lsdException w:name="toc 6" w:uiPriority="39" w:unhideWhenUsed="1" w:qFormat="1"/>
    <w:lsdException w:name="toc 7" w:uiPriority="39" w:unhideWhenUsed="1"/>
    <w:lsdException w:name="toc 8" w:semiHidden="1" w:uiPriority="0" w:unhideWhenUsed="1"/>
    <w:lsdException w:name="toc 9" w:semiHidden="1" w:uiPriority="0" w:unhideWhenUsed="1"/>
    <w:lsdException w:name="Normal Indent" w:uiPriority="0" w:qFormat="1"/>
    <w:lsdException w:name="footnote text" w:semiHidden="1" w:uiPriority="0"/>
    <w:lsdException w:name="annotation text" w:semiHidden="1" w:unhideWhenUsed="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51">
    <w:name w:val="toc 5"/>
    <w:basedOn w:val="afff5"/>
    <w:next w:val="afff5"/>
    <w:autoRedefine/>
    <w:uiPriority w:val="39"/>
    <w:unhideWhenUsed/>
    <w:pPr>
      <w:ind w:left="839"/>
    </w:pPr>
    <w:rPr>
      <w:rFonts w:ascii="宋体"/>
    </w:rPr>
  </w:style>
  <w:style w:type="paragraph" w:styleId="31">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rPr>
      <w:rFonts w:ascii="宋体"/>
    </w:rPr>
  </w:style>
  <w:style w:type="paragraph" w:styleId="41">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pPr>
      <w:adjustRightInd/>
      <w:spacing w:line="240" w:lineRule="auto"/>
      <w:jc w:val="left"/>
    </w:pPr>
    <w:rPr>
      <w:szCs w:val="24"/>
    </w:rPr>
  </w:style>
  <w:style w:type="paragraph" w:styleId="24">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rPr>
      <w:rFonts w:ascii="Arial" w:eastAsia="黑体" w:hAnsi="Arial"/>
      <w:b/>
      <w:bCs/>
      <w:kern w:val="2"/>
      <w:sz w:val="32"/>
      <w:szCs w:val="32"/>
    </w:rPr>
  </w:style>
  <w:style w:type="character" w:customStyle="1" w:styleId="30">
    <w:name w:val="标题 3 字符"/>
    <w:link w:val="3"/>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rPr>
      <w:rFonts w:ascii="宋体"/>
      <w:kern w:val="2"/>
      <w:sz w:val="18"/>
      <w:szCs w:val="18"/>
    </w:rPr>
  </w:style>
  <w:style w:type="character" w:customStyle="1" w:styleId="afffd">
    <w:name w:val="批注框文本 字符"/>
    <w:link w:val="afffc"/>
    <w:uiPriority w:val="99"/>
    <w:semiHidden/>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rPr>
      <w:i/>
      <w:iCs/>
      <w:color w:val="000000"/>
      <w:kern w:val="2"/>
      <w:sz w:val="21"/>
      <w:szCs w:val="21"/>
    </w:rPr>
  </w:style>
  <w:style w:type="character" w:customStyle="1" w:styleId="affff6">
    <w:name w:val="标题 字符"/>
    <w:link w:val="affff5"/>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pPr>
      <w:numPr>
        <w:numId w:val="18"/>
      </w:numPr>
      <w:jc w:val="center"/>
    </w:pPr>
    <w:rPr>
      <w:rFonts w:ascii="黑体" w:eastAsia="黑体" w:hAnsi="Times New Roman"/>
      <w:sz w:val="21"/>
    </w:rPr>
  </w:style>
  <w:style w:type="paragraph" w:customStyle="1" w:styleId="afb">
    <w:name w:val="标准文件_正文英文图标题"/>
    <w:next w:val="afffff5"/>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
    <w:name w:val="附录五级无标题条"/>
    <w:basedOn w:val="afffffffd"/>
    <w:next w:val="afffff5"/>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0">
    <w:name w:val="目录 31"/>
    <w:basedOn w:val="afff5"/>
    <w:next w:val="afff5"/>
    <w:autoRedefine/>
    <w:semiHidden/>
    <w:pPr>
      <w:spacing w:line="240" w:lineRule="auto"/>
    </w:pPr>
    <w:rPr>
      <w:rFonts w:ascii="宋体" w:hAnsi="宋体"/>
      <w:iCs/>
    </w:rPr>
  </w:style>
  <w:style w:type="paragraph" w:customStyle="1" w:styleId="410">
    <w:name w:val="目录 41"/>
    <w:basedOn w:val="afff5"/>
    <w:next w:val="afff5"/>
    <w:autoRedefine/>
    <w:semiHidden/>
    <w:pPr>
      <w:adjustRightInd/>
      <w:spacing w:line="240" w:lineRule="auto"/>
      <w:jc w:val="left"/>
    </w:pPr>
  </w:style>
  <w:style w:type="paragraph" w:customStyle="1" w:styleId="510">
    <w:name w:val="目录 51"/>
    <w:basedOn w:val="afff5"/>
    <w:next w:val="afff5"/>
    <w:autoRedefine/>
    <w:semiHidden/>
    <w:qFormat/>
    <w:pPr>
      <w:spacing w:line="240" w:lineRule="auto"/>
    </w:pPr>
    <w:rPr>
      <w:rFonts w:ascii="宋体" w:hAnsi="宋体"/>
    </w:rPr>
  </w:style>
  <w:style w:type="paragraph" w:customStyle="1" w:styleId="610">
    <w:name w:val="目录 61"/>
    <w:basedOn w:val="afff5"/>
    <w:next w:val="afff5"/>
    <w:autoRedefine/>
    <w:semiHidden/>
    <w:pPr>
      <w:adjustRightInd/>
      <w:spacing w:line="240" w:lineRule="auto"/>
      <w:jc w:val="left"/>
    </w:pPr>
  </w:style>
  <w:style w:type="paragraph" w:customStyle="1" w:styleId="710">
    <w:name w:val="目录 71"/>
    <w:basedOn w:val="610"/>
    <w:autoRedefine/>
    <w:semiHidden/>
    <w:pPr>
      <w:ind w:left="1260"/>
    </w:pPr>
  </w:style>
  <w:style w:type="paragraph" w:customStyle="1" w:styleId="81">
    <w:name w:val="目录 81"/>
    <w:basedOn w:val="710"/>
    <w:autoRedefine/>
    <w:semiHidden/>
    <w:pPr>
      <w:ind w:left="1470"/>
    </w:pPr>
  </w:style>
  <w:style w:type="paragraph" w:customStyle="1" w:styleId="91">
    <w:name w:val="目录 91"/>
    <w:basedOn w:val="81"/>
    <w:autoRedefine/>
    <w:semiHidden/>
    <w:qFormat/>
    <w:pPr>
      <w:ind w:left="1680"/>
    </w:pPr>
  </w:style>
  <w:style w:type="paragraph" w:customStyle="1" w:styleId="affffffff7">
    <w:name w:val="其他标准称谓"/>
    <w:pPr>
      <w:spacing w:line="0" w:lineRule="atLeast"/>
      <w:jc w:val="distribute"/>
    </w:pPr>
    <w:rPr>
      <w:rFonts w:ascii="黑体" w:eastAsia="黑体" w:hAnsi="宋体"/>
      <w:sz w:val="52"/>
    </w:rPr>
  </w:style>
  <w:style w:type="paragraph" w:customStyle="1" w:styleId="affffffff8">
    <w:name w:val="其他发布部门"/>
    <w:basedOn w:val="afffffff2"/>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8.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FBA78D721744ABC8E88CAD332C57237"/>
        <w:category>
          <w:name w:val="常规"/>
          <w:gallery w:val="placeholder"/>
        </w:category>
        <w:types>
          <w:type w:val="bbPlcHdr"/>
        </w:types>
        <w:behaviors>
          <w:behavior w:val="content"/>
        </w:behaviors>
        <w:guid w:val="{428CAA73-997B-40EF-9D35-86ABBEE904AE}"/>
      </w:docPartPr>
      <w:docPartBody>
        <w:p w:rsidR="001A7864" w:rsidRDefault="001A7864">
          <w:pPr>
            <w:pStyle w:val="EFBA78D721744ABC8E88CAD332C57237"/>
          </w:pPr>
          <w:r>
            <w:rPr>
              <w:rStyle w:val="a3"/>
              <w:rFonts w:hint="eastAsia"/>
            </w:rPr>
            <w:t>单击或点击此处输入文字。</w:t>
          </w:r>
        </w:p>
      </w:docPartBody>
    </w:docPart>
    <w:docPart>
      <w:docPartPr>
        <w:name w:val="146D05C8C09943BBAB6E2D264EE2EE20"/>
        <w:category>
          <w:name w:val="常规"/>
          <w:gallery w:val="placeholder"/>
        </w:category>
        <w:types>
          <w:type w:val="bbPlcHdr"/>
        </w:types>
        <w:behaviors>
          <w:behavior w:val="content"/>
        </w:behaviors>
        <w:guid w:val="{C32E380D-1773-4860-AF1E-5DE9593FB061}"/>
      </w:docPartPr>
      <w:docPartBody>
        <w:p w:rsidR="001A7864" w:rsidRDefault="001A7864">
          <w:pPr>
            <w:pStyle w:val="146D05C8C09943BBAB6E2D264EE2EE20"/>
          </w:pPr>
          <w:r>
            <w:rPr>
              <w:rStyle w:val="a3"/>
              <w:rFonts w:hint="eastAsia"/>
            </w:rPr>
            <w:t>选择一项。</w:t>
          </w:r>
        </w:p>
      </w:docPartBody>
    </w:docPart>
    <w:docPart>
      <w:docPartPr>
        <w:name w:val="CFE31B2A4FB844B98F9295DF958A5AD9"/>
        <w:category>
          <w:name w:val="常规"/>
          <w:gallery w:val="placeholder"/>
        </w:category>
        <w:types>
          <w:type w:val="bbPlcHdr"/>
        </w:types>
        <w:behaviors>
          <w:behavior w:val="content"/>
        </w:behaviors>
        <w:guid w:val="{13581FED-22AC-4753-B3D2-D814C85D6E59}"/>
      </w:docPartPr>
      <w:docPartBody>
        <w:p w:rsidR="001A7864" w:rsidRDefault="001A7864">
          <w:pPr>
            <w:pStyle w:val="CFE31B2A4FB844B98F9295DF958A5AD9"/>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933"/>
    <w:rsid w:val="001A7864"/>
    <w:rsid w:val="00203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EFBA78D721744ABC8E88CAD332C57237">
    <w:name w:val="EFBA78D721744ABC8E88CAD332C57237"/>
    <w:pPr>
      <w:widowControl w:val="0"/>
      <w:jc w:val="both"/>
    </w:pPr>
    <w:rPr>
      <w:kern w:val="2"/>
      <w:sz w:val="21"/>
      <w:szCs w:val="22"/>
    </w:rPr>
  </w:style>
  <w:style w:type="paragraph" w:customStyle="1" w:styleId="146D05C8C09943BBAB6E2D264EE2EE20">
    <w:name w:val="146D05C8C09943BBAB6E2D264EE2EE20"/>
    <w:pPr>
      <w:widowControl w:val="0"/>
      <w:jc w:val="both"/>
    </w:pPr>
    <w:rPr>
      <w:kern w:val="2"/>
      <w:sz w:val="21"/>
      <w:szCs w:val="22"/>
    </w:rPr>
  </w:style>
  <w:style w:type="paragraph" w:customStyle="1" w:styleId="CFE31B2A4FB844B98F9295DF958A5AD9">
    <w:name w:val="CFE31B2A4FB844B98F9295DF958A5AD9"/>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4C020F-4293-4448-8270-0D4FAB72C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26</TotalTime>
  <Pages>9</Pages>
  <Words>650</Words>
  <Characters>3710</Characters>
  <Application>Microsoft Office Word</Application>
  <DocSecurity>0</DocSecurity>
  <Lines>30</Lines>
  <Paragraphs>8</Paragraphs>
  <ScaleCrop>false</ScaleCrop>
  <Company>PCMI</Company>
  <LinksUpToDate>false</LinksUpToDate>
  <CharactersWithSpaces>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23</cp:revision>
  <cp:lastPrinted>2026-02-06T03:07:00Z</cp:lastPrinted>
  <dcterms:created xsi:type="dcterms:W3CDTF">2026-01-23T02:10:00Z</dcterms:created>
  <dcterms:modified xsi:type="dcterms:W3CDTF">2026-02-06T03:08:00Z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eyJoZGlkIjoiZDczZmFmOTMyNTY1M2ViMGFlNmM5Y2YxNWI3ZjQzNzEiLCJ1c2VySWQiOiIxMTI0MzUyMjUwIn0=</vt:lpwstr>
  </property>
  <property fmtid="{D5CDD505-2E9C-101B-9397-08002B2CF9AE}" pid="15" name="KSOProductBuildVer">
    <vt:lpwstr>2052-12.1.0.24657</vt:lpwstr>
  </property>
  <property fmtid="{D5CDD505-2E9C-101B-9397-08002B2CF9AE}" pid="16" name="ICV">
    <vt:lpwstr>E737316728214CA8B084533F61E80192_13</vt:lpwstr>
  </property>
  <property fmtid="{D5CDD505-2E9C-101B-9397-08002B2CF9AE}" pid="17" name="DoublePage">
    <vt:lpwstr>true</vt:lpwstr>
  </property>
</Properties>
</file>