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C51E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8A1BB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299F762">
            <w:pPr>
              <w:pStyle w:val="19"/>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sz w:val="21"/>
                <w:szCs w:val="21"/>
              </w:rPr>
              <w:fldChar w:fldCharType="begin">
                <w:ffData>
                  <w:name w:val="ICS"/>
                  <w:enabled/>
                  <w:calcOnExit w:val="0"/>
                  <w:textInput>
                    <w:default w:val="11.020"/>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00023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009E9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C6975E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C8A494C">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p w14:paraId="4A35350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2" w:name="CSDN"/>
            <w:r>
              <w:rPr>
                <w:rFonts w:ascii="黑体" w:hAnsi="黑体" w:eastAsia="黑体"/>
                <w:sz w:val="21"/>
                <w:szCs w:val="21"/>
              </w:rPr>
              <w:fldChar w:fldCharType="begin">
                <w:ffData>
                  <w:name w:val="CSDN"/>
                  <w:enabled/>
                  <w:calcOnExit w:val="0"/>
                  <w:textInput>
                    <w:default w:val="C 05"/>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19943904">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hAnsi="黑体" w:eastAsia="黑体"/>
          <w:kern w:val="0"/>
          <w:sz w:val="48"/>
          <w:szCs w:val="48"/>
        </w:rPr>
      </w:pPr>
      <w:bookmarkStart w:id="3" w:name="_Hlk26473981"/>
      <w:r>
        <w:rPr>
          <w:rFonts w:hint="eastAsia" w:ascii="黑体" w:hAnsi="Times New Roman" w:eastAsia="黑体"/>
          <w:bCs/>
          <w:kern w:val="0"/>
          <w:sz w:val="48"/>
          <w:szCs w:val="20"/>
        </w:rPr>
        <w:t>团体</w:t>
      </w:r>
      <w:r>
        <w:rPr>
          <w:rFonts w:hint="eastAsia" w:ascii="黑体" w:hAnsi="黑体" w:eastAsia="黑体"/>
          <w:kern w:val="0"/>
          <w:sz w:val="48"/>
          <w:szCs w:val="48"/>
        </w:rPr>
        <w:t>标准</w:t>
      </w:r>
    </w:p>
    <w:bookmarkEnd w:id="3"/>
    <w:p w14:paraId="32D4A061">
      <w:pPr>
        <w:pStyle w:val="198"/>
        <w:framePr/>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3B9AE84">
      <w:pPr>
        <w:pStyle w:val="199"/>
        <w:framePr/>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11ED1A8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4A8AEAF">
      <w:pPr>
        <w:pStyle w:val="53"/>
        <w:framePr w:w="9639" w:h="6976" w:hRule="exact" w:hSpace="0" w:vSpace="0" w:wrap="around" w:hAnchor="page" w:y="6408"/>
        <w:jc w:val="center"/>
        <w:rPr>
          <w:rFonts w:ascii="黑体" w:hAnsi="黑体" w:eastAsia="黑体"/>
          <w:b w:val="0"/>
          <w:bCs w:val="0"/>
          <w:w w:val="100"/>
        </w:rPr>
      </w:pPr>
    </w:p>
    <w:p w14:paraId="343BE32A">
      <w:pPr>
        <w:pStyle w:val="200"/>
        <w:framePr w:x="1369" w:y="5953"/>
      </w:pPr>
      <w:r>
        <w:fldChar w:fldCharType="begin">
          <w:ffData>
            <w:name w:val="CSTD_NAME"/>
            <w:enabled/>
            <w:calcOnExit w:val="0"/>
            <w:textInput>
              <w:default w:val="会阴瘢痕雷火灸技术操作规范"/>
            </w:textInput>
          </w:ffData>
        </w:fldChar>
      </w:r>
      <w:bookmarkStart w:id="8" w:name="CSTD_NAME"/>
      <w:r>
        <w:instrText xml:space="preserve"> FORMTEXT </w:instrText>
      </w:r>
      <w:r>
        <w:fldChar w:fldCharType="separate"/>
      </w:r>
      <w:r>
        <w:rPr>
          <w:rFonts w:hint="eastAsia"/>
        </w:rPr>
        <w:t>中风肩手综合征电针治疗技术规范</w:t>
      </w:r>
      <w:r>
        <w:fldChar w:fldCharType="end"/>
      </w:r>
      <w:bookmarkEnd w:id="8"/>
    </w:p>
    <w:p w14:paraId="7BF0BC0E">
      <w:pPr>
        <w:framePr w:w="9639" w:h="6974" w:hRule="exact" w:wrap="around" w:vAnchor="page" w:hAnchor="page" w:x="1321" w:y="6805" w:anchorLock="1"/>
        <w:ind w:left="-1418"/>
      </w:pPr>
    </w:p>
    <w:p w14:paraId="000AACC3">
      <w:pPr>
        <w:pStyle w:val="128"/>
        <w:framePr w:w="9639" w:h="6974" w:hRule="exact" w:wrap="around" w:vAnchor="page" w:hAnchor="page" w:x="1321" w:y="6805" w:anchorLock="1"/>
        <w:textAlignment w:val="bottom"/>
        <w:rPr>
          <w:rFonts w:ascii="黑体" w:hAnsi="黑体" w:eastAsia="黑体"/>
          <w:szCs w:val="28"/>
        </w:rPr>
      </w:pPr>
      <w:r>
        <w:rPr>
          <w:rFonts w:ascii="黑体" w:hAnsi="黑体" w:eastAsia="黑体"/>
          <w:szCs w:val="28"/>
          <w:highlight w:val="yellow"/>
        </w:rPr>
        <w:fldChar w:fldCharType="begin">
          <w:ffData>
            <w:name w:val="ESTD_NAME"/>
            <w:enabled/>
            <w:calcOnExit w:val="0"/>
            <w:textInput>
              <w:default w:val="Operation specification for thunder-fire moxibustion technical on perineal scar"/>
            </w:textInput>
          </w:ffData>
        </w:fldChar>
      </w:r>
      <w:bookmarkStart w:id="9" w:name="ESTD_NAME"/>
      <w:r>
        <w:rPr>
          <w:rFonts w:ascii="黑体" w:hAnsi="黑体" w:eastAsia="黑体"/>
          <w:szCs w:val="28"/>
          <w:highlight w:val="yellow"/>
        </w:rPr>
        <w:instrText xml:space="preserve"> FORMTEXT </w:instrText>
      </w:r>
      <w:r>
        <w:rPr>
          <w:rFonts w:ascii="黑体" w:hAnsi="黑体" w:eastAsia="黑体"/>
          <w:szCs w:val="28"/>
          <w:highlight w:val="yellow"/>
        </w:rPr>
        <w:fldChar w:fldCharType="separate"/>
      </w:r>
      <w:r>
        <w:rPr>
          <w:rFonts w:ascii="黑体" w:hAnsi="黑体" w:eastAsia="黑体"/>
          <w:szCs w:val="28"/>
        </w:rPr>
        <w:t>Technical specifications for electroacupuncture treatment of stroke shoulder-hand syndrome</w:t>
      </w:r>
      <w:r>
        <w:rPr>
          <w:rFonts w:ascii="黑体" w:hAnsi="黑体" w:eastAsia="黑体"/>
          <w:szCs w:val="28"/>
          <w:highlight w:val="yellow"/>
        </w:rPr>
        <w:fldChar w:fldCharType="end"/>
      </w:r>
      <w:bookmarkEnd w:id="9"/>
    </w:p>
    <w:p w14:paraId="3229D701">
      <w:pPr>
        <w:framePr w:w="9639" w:h="6974" w:hRule="exact" w:wrap="around" w:vAnchor="page" w:hAnchor="page" w:x="1321" w:y="6805" w:anchorLock="1"/>
        <w:spacing w:line="760" w:lineRule="exact"/>
        <w:ind w:left="-1418"/>
      </w:pPr>
    </w:p>
    <w:p w14:paraId="2732FE01">
      <w:pPr>
        <w:pStyle w:val="128"/>
        <w:framePr w:w="9639" w:h="6974" w:hRule="exact" w:wrap="around" w:vAnchor="page" w:hAnchor="page" w:x="1321" w:y="6805" w:anchorLock="1"/>
        <w:textAlignment w:val="bottom"/>
        <w:rPr>
          <w:rFonts w:eastAsia="黑体"/>
          <w:szCs w:val="28"/>
        </w:rPr>
      </w:pPr>
    </w:p>
    <w:p w14:paraId="35C890C2">
      <w:pPr>
        <w:pStyle w:val="128"/>
        <w:framePr w:w="9639" w:h="6974" w:hRule="exact" w:wrap="around" w:vAnchor="page" w:hAnchor="page" w:x="1321" w:y="6805"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1033DCE">
      <w:pPr>
        <w:pStyle w:val="128"/>
        <w:framePr w:w="9639" w:h="6974" w:hRule="exact" w:wrap="around" w:vAnchor="page" w:hAnchor="page" w:x="1321" w:y="6805"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277D681">
      <w:pPr>
        <w:pStyle w:val="128"/>
        <w:framePr w:w="9639" w:h="6974" w:hRule="exact" w:wrap="around" w:vAnchor="page" w:hAnchor="page" w:x="1321" w:y="6805"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6B6A5F57">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F734851">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5BF2B2E">
      <w:pPr>
        <w:pStyle w:val="154"/>
        <w:framePr w:h="584" w:hRule="exact" w:hSpace="181" w:vSpace="181" w:wrap="around" w:y="14800"/>
        <w:rPr>
          <w:rFonts w:hAnsi="黑体"/>
        </w:rPr>
      </w:pPr>
      <w:bookmarkStart w:id="19" w:name="fm"/>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4C16006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BBF61D">
      <w:pPr>
        <w:pStyle w:val="94"/>
        <w:spacing w:after="360"/>
      </w:pPr>
      <w:bookmarkStart w:id="20" w:name="BookMark1"/>
      <w:bookmarkStart w:id="21" w:name="_Toc220575879"/>
      <w:bookmarkStart w:id="22" w:name="_Toc200115025"/>
      <w:bookmarkStart w:id="23" w:name="_Toc212063364"/>
      <w:bookmarkStart w:id="24" w:name="_Toc212063197"/>
      <w:bookmarkStart w:id="25" w:name="_Toc220575968"/>
      <w:bookmarkStart w:id="26" w:name="_Toc220575990"/>
      <w:bookmarkStart w:id="27" w:name="_Toc221290659"/>
      <w:bookmarkStart w:id="28" w:name="_Toc176859734"/>
      <w:r>
        <w:rPr>
          <w:rFonts w:hint="eastAsia"/>
          <w:spacing w:val="320"/>
        </w:rPr>
        <w:t>目</w:t>
      </w:r>
      <w:r>
        <w:rPr>
          <w:rFonts w:hint="eastAsia"/>
        </w:rPr>
        <w:t>次</w:t>
      </w:r>
    </w:p>
    <w:p w14:paraId="01F3D973">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"_Toc221291033" </w:instrText>
      </w:r>
      <w:r>
        <w:fldChar w:fldCharType="separate"/>
      </w:r>
      <w:r>
        <w:rPr>
          <w:rStyle w:val="34"/>
          <w:rFonts w:hint="eastAsia"/>
        </w:rPr>
        <w:t>前言</w:t>
      </w:r>
      <w:r>
        <w:tab/>
      </w:r>
      <w:r>
        <w:fldChar w:fldCharType="begin"/>
      </w:r>
      <w:r>
        <w:instrText xml:space="preserve"> PAGEREF _Toc221291033 \h </w:instrText>
      </w:r>
      <w:r>
        <w:fldChar w:fldCharType="separate"/>
      </w:r>
      <w:r>
        <w:t>II</w:t>
      </w:r>
      <w:r>
        <w:fldChar w:fldCharType="end"/>
      </w:r>
      <w:r>
        <w:fldChar w:fldCharType="end"/>
      </w:r>
    </w:p>
    <w:p w14:paraId="5A427D91">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"_Toc221291034" </w:instrText>
      </w:r>
      <w:r>
        <w:fldChar w:fldCharType="separate"/>
      </w:r>
      <w:r>
        <w:rPr>
          <w:rStyle w:val="34"/>
        </w:rPr>
        <w:t xml:space="preserve">1 </w:t>
      </w:r>
      <w:r>
        <w:rPr>
          <w:rStyle w:val="34"/>
          <w:rFonts w:hint="eastAsia"/>
        </w:rPr>
        <w:t xml:space="preserve"> 范围</w:t>
      </w:r>
      <w:r>
        <w:tab/>
      </w:r>
      <w:r>
        <w:fldChar w:fldCharType="begin"/>
      </w:r>
      <w:r>
        <w:instrText xml:space="preserve"> PAGEREF _Toc221291034 \h </w:instrText>
      </w:r>
      <w:r>
        <w:fldChar w:fldCharType="separate"/>
      </w:r>
      <w:r>
        <w:t>1</w:t>
      </w:r>
      <w:r>
        <w:fldChar w:fldCharType="end"/>
      </w:r>
      <w:r>
        <w:fldChar w:fldCharType="end"/>
      </w:r>
    </w:p>
    <w:p w14:paraId="416A461B">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"_Toc221291035"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_Toc221291035 \h </w:instrText>
      </w:r>
      <w:r>
        <w:fldChar w:fldCharType="separate"/>
      </w:r>
      <w:r>
        <w:t>1</w:t>
      </w:r>
      <w:r>
        <w:fldChar w:fldCharType="end"/>
      </w:r>
      <w:r>
        <w:fldChar w:fldCharType="end"/>
      </w:r>
    </w:p>
    <w:p w14:paraId="72B4EF2D">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"_Toc221291036"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_Toc221291036 \h </w:instrText>
      </w:r>
      <w:r>
        <w:fldChar w:fldCharType="separate"/>
      </w:r>
      <w:r>
        <w:t>1</w:t>
      </w:r>
      <w:r>
        <w:fldChar w:fldCharType="end"/>
      </w:r>
      <w:r>
        <w:fldChar w:fldCharType="end"/>
      </w:r>
    </w:p>
    <w:p w14:paraId="2CBBA704">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"_Toc221291037" </w:instrText>
      </w:r>
      <w:r>
        <w:fldChar w:fldCharType="separate"/>
      </w:r>
      <w:r>
        <w:rPr>
          <w:rStyle w:val="34"/>
        </w:rPr>
        <w:t xml:space="preserve">4 </w:t>
      </w:r>
      <w:r>
        <w:rPr>
          <w:rStyle w:val="34"/>
          <w:rFonts w:hint="eastAsia"/>
        </w:rPr>
        <w:t xml:space="preserve"> 人员要求</w:t>
      </w:r>
      <w:r>
        <w:tab/>
      </w:r>
      <w:r>
        <w:fldChar w:fldCharType="begin"/>
      </w:r>
      <w:r>
        <w:instrText xml:space="preserve"> PAGEREF _Toc221291037 \h </w:instrText>
      </w:r>
      <w:r>
        <w:fldChar w:fldCharType="separate"/>
      </w:r>
      <w:r>
        <w:t>1</w:t>
      </w:r>
      <w:r>
        <w:fldChar w:fldCharType="end"/>
      </w:r>
      <w:r>
        <w:fldChar w:fldCharType="end"/>
      </w:r>
    </w:p>
    <w:p w14:paraId="30028AB3">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"_Toc221291038" </w:instrText>
      </w:r>
      <w:r>
        <w:fldChar w:fldCharType="separate"/>
      </w:r>
      <w:r>
        <w:rPr>
          <w:rStyle w:val="34"/>
        </w:rPr>
        <w:t xml:space="preserve">5 </w:t>
      </w:r>
      <w:r>
        <w:rPr>
          <w:rStyle w:val="34"/>
          <w:rFonts w:hint="eastAsia"/>
        </w:rPr>
        <w:t xml:space="preserve"> 辨证</w:t>
      </w:r>
      <w:r>
        <w:tab/>
      </w:r>
      <w:r>
        <w:fldChar w:fldCharType="begin"/>
      </w:r>
      <w:r>
        <w:instrText xml:space="preserve"> PAGEREF _Toc221291038 \h </w:instrText>
      </w:r>
      <w:r>
        <w:fldChar w:fldCharType="separate"/>
      </w:r>
      <w:r>
        <w:t>1</w:t>
      </w:r>
      <w:r>
        <w:fldChar w:fldCharType="end"/>
      </w:r>
      <w:r>
        <w:fldChar w:fldCharType="end"/>
      </w:r>
    </w:p>
    <w:p w14:paraId="2E88C558">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"_Toc221291039" </w:instrText>
      </w:r>
      <w:r>
        <w:fldChar w:fldCharType="separate"/>
      </w:r>
      <w:r>
        <w:rPr>
          <w:rStyle w:val="34"/>
        </w:rPr>
        <w:t xml:space="preserve">6 </w:t>
      </w:r>
      <w:r>
        <w:rPr>
          <w:rStyle w:val="34"/>
          <w:rFonts w:hint="eastAsia"/>
        </w:rPr>
        <w:t xml:space="preserve"> 治疗前准备</w:t>
      </w:r>
      <w:r>
        <w:tab/>
      </w:r>
      <w:r>
        <w:fldChar w:fldCharType="begin"/>
      </w:r>
      <w:r>
        <w:instrText xml:space="preserve"> PAGEREF _Toc221291039 \h </w:instrText>
      </w:r>
      <w:r>
        <w:fldChar w:fldCharType="separate"/>
      </w:r>
      <w:r>
        <w:t>2</w:t>
      </w:r>
      <w:r>
        <w:fldChar w:fldCharType="end"/>
      </w:r>
      <w:r>
        <w:fldChar w:fldCharType="end"/>
      </w:r>
    </w:p>
    <w:p w14:paraId="1223A524">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"_Toc221291040" </w:instrText>
      </w:r>
      <w:r>
        <w:fldChar w:fldCharType="separate"/>
      </w:r>
      <w:r>
        <w:rPr>
          <w:rStyle w:val="34"/>
        </w:rPr>
        <w:t xml:space="preserve">7 </w:t>
      </w:r>
      <w:r>
        <w:rPr>
          <w:rStyle w:val="34"/>
          <w:rFonts w:hint="eastAsia"/>
        </w:rPr>
        <w:t xml:space="preserve"> 施术方法</w:t>
      </w:r>
      <w:r>
        <w:tab/>
      </w:r>
      <w:r>
        <w:fldChar w:fldCharType="begin"/>
      </w:r>
      <w:r>
        <w:instrText xml:space="preserve"> PAGEREF _Toc221291040 \h </w:instrText>
      </w:r>
      <w:r>
        <w:fldChar w:fldCharType="separate"/>
      </w:r>
      <w:r>
        <w:t>2</w:t>
      </w:r>
      <w:r>
        <w:fldChar w:fldCharType="end"/>
      </w:r>
      <w:r>
        <w:fldChar w:fldCharType="end"/>
      </w:r>
    </w:p>
    <w:p w14:paraId="3F525F33">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"_Toc221291041" </w:instrText>
      </w:r>
      <w:r>
        <w:fldChar w:fldCharType="separate"/>
      </w:r>
      <w:r>
        <w:rPr>
          <w:rStyle w:val="34"/>
        </w:rPr>
        <w:t xml:space="preserve">8 </w:t>
      </w:r>
      <w:r>
        <w:rPr>
          <w:rStyle w:val="34"/>
          <w:rFonts w:hint="eastAsia"/>
        </w:rPr>
        <w:t xml:space="preserve"> 疗程</w:t>
      </w:r>
      <w:r>
        <w:tab/>
      </w:r>
      <w:r>
        <w:fldChar w:fldCharType="begin"/>
      </w:r>
      <w:r>
        <w:instrText xml:space="preserve"> PAGEREF _Toc221291041 \h </w:instrText>
      </w:r>
      <w:r>
        <w:fldChar w:fldCharType="separate"/>
      </w:r>
      <w:r>
        <w:t>3</w:t>
      </w:r>
      <w:r>
        <w:fldChar w:fldCharType="end"/>
      </w:r>
      <w:r>
        <w:fldChar w:fldCharType="end"/>
      </w:r>
    </w:p>
    <w:p w14:paraId="7FC28AD0">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"_Toc221291042" </w:instrText>
      </w:r>
      <w:r>
        <w:fldChar w:fldCharType="separate"/>
      </w:r>
      <w:r>
        <w:rPr>
          <w:rStyle w:val="34"/>
        </w:rPr>
        <w:t xml:space="preserve">9 </w:t>
      </w:r>
      <w:r>
        <w:rPr>
          <w:rStyle w:val="34"/>
          <w:rFonts w:hint="eastAsia"/>
        </w:rPr>
        <w:t xml:space="preserve"> 注意事项</w:t>
      </w:r>
      <w:r>
        <w:tab/>
      </w:r>
      <w:r>
        <w:fldChar w:fldCharType="begin"/>
      </w:r>
      <w:r>
        <w:instrText xml:space="preserve"> PAGEREF _Toc221291042 \h </w:instrText>
      </w:r>
      <w:r>
        <w:fldChar w:fldCharType="separate"/>
      </w:r>
      <w:r>
        <w:t>3</w:t>
      </w:r>
      <w:r>
        <w:fldChar w:fldCharType="end"/>
      </w:r>
      <w:r>
        <w:fldChar w:fldCharType="end"/>
      </w:r>
    </w:p>
    <w:p w14:paraId="09F14027">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"_Toc221291043" </w:instrText>
      </w:r>
      <w:r>
        <w:fldChar w:fldCharType="separate"/>
      </w:r>
      <w:r>
        <w:rPr>
          <w:rStyle w:val="34"/>
        </w:rPr>
        <w:t xml:space="preserve">10 </w:t>
      </w:r>
      <w:r>
        <w:rPr>
          <w:rStyle w:val="34"/>
          <w:rFonts w:hint="eastAsia"/>
        </w:rPr>
        <w:t xml:space="preserve"> 意外情况处理</w:t>
      </w:r>
      <w:r>
        <w:tab/>
      </w:r>
      <w:r>
        <w:fldChar w:fldCharType="begin"/>
      </w:r>
      <w:r>
        <w:instrText xml:space="preserve"> PAGEREF _Toc221291043 \h </w:instrText>
      </w:r>
      <w:r>
        <w:fldChar w:fldCharType="separate"/>
      </w:r>
      <w:r>
        <w:t>4</w:t>
      </w:r>
      <w:r>
        <w:fldChar w:fldCharType="end"/>
      </w:r>
      <w:r>
        <w:fldChar w:fldCharType="end"/>
      </w:r>
    </w:p>
    <w:p w14:paraId="7FDFE45E">
      <w:pPr>
        <w:pStyle w:val="20"/>
        <w:tabs>
          <w:tab w:val="right" w:leader="dot" w:pos="9344"/>
        </w:tabs>
        <w:rPr>
          <w:rFonts w:asciiTheme="minorHAnsi" w:hAnsiTheme="minorHAnsi" w:eastAsiaTheme="minorEastAsia" w:cstheme="minorBidi"/>
          <w:szCs w:val="22"/>
        </w:rPr>
      </w:pPr>
      <w:r>
        <w:fldChar w:fldCharType="begin"/>
      </w:r>
      <w:r>
        <w:instrText xml:space="preserve"> HYPERLINK \l "_Toc221291044" </w:instrText>
      </w:r>
      <w:r>
        <w:fldChar w:fldCharType="separate"/>
      </w:r>
      <w:r>
        <w:rPr>
          <w:rStyle w:val="34"/>
        </w:rPr>
        <w:t xml:space="preserve">11 </w:t>
      </w:r>
      <w:r>
        <w:rPr>
          <w:rStyle w:val="34"/>
          <w:rFonts w:hint="eastAsia"/>
        </w:rPr>
        <w:t xml:space="preserve"> 禁忌</w:t>
      </w:r>
      <w:r>
        <w:tab/>
      </w:r>
      <w:r>
        <w:fldChar w:fldCharType="begin"/>
      </w:r>
      <w:r>
        <w:instrText xml:space="preserve"> PAGEREF _Toc221291044 \h </w:instrText>
      </w:r>
      <w:r>
        <w:fldChar w:fldCharType="separate"/>
      </w:r>
      <w:r>
        <w:t>4</w:t>
      </w:r>
      <w:r>
        <w:fldChar w:fldCharType="end"/>
      </w:r>
      <w:r>
        <w:fldChar w:fldCharType="end"/>
      </w:r>
    </w:p>
    <w:p w14:paraId="5D1207AA">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14:paraId="26E7E38B">
      <w:pPr>
        <w:pStyle w:val="92"/>
        <w:spacing w:before="900" w:after="360"/>
      </w:pPr>
      <w:bookmarkStart w:id="29" w:name="_Toc221291033"/>
      <w:bookmarkStart w:id="30" w:name="BookMark2"/>
      <w:r>
        <w:rPr>
          <w:spacing w:val="320"/>
        </w:rPr>
        <w:t>前</w:t>
      </w:r>
      <w:r>
        <w:t>言</w:t>
      </w:r>
      <w:bookmarkEnd w:id="21"/>
      <w:bookmarkEnd w:id="22"/>
      <w:bookmarkEnd w:id="23"/>
      <w:bookmarkEnd w:id="24"/>
      <w:bookmarkEnd w:id="25"/>
      <w:bookmarkEnd w:id="26"/>
      <w:bookmarkEnd w:id="27"/>
      <w:bookmarkEnd w:id="28"/>
      <w:bookmarkEnd w:id="29"/>
    </w:p>
    <w:p w14:paraId="3B87BD1B">
      <w:pPr>
        <w:pStyle w:val="59"/>
      </w:pPr>
      <w:r>
        <w:rPr>
          <w:rFonts w:hint="eastAsia"/>
        </w:rPr>
        <w:t>本文件参照GB/T 1.1—2020《标准化工作导则  第1部分：标准化文件的结构和起草规则》的规定起草。</w:t>
      </w:r>
    </w:p>
    <w:p w14:paraId="4F03D84F">
      <w:pPr>
        <w:pStyle w:val="59"/>
      </w:pPr>
      <w:r>
        <w:rPr>
          <w:rFonts w:hint="eastAsia"/>
        </w:rPr>
        <w:t>请注意本文件的某些内容可能涉及专利。本文件的发布机构不承担识别专利的责任。</w:t>
      </w:r>
    </w:p>
    <w:p w14:paraId="58679969">
      <w:pPr>
        <w:pStyle w:val="59"/>
      </w:pPr>
      <w:r>
        <w:rPr>
          <w:rFonts w:hint="eastAsia"/>
        </w:rPr>
        <w:t>本文件由广西医科大学第一附属医院提出并宣贯。</w:t>
      </w:r>
    </w:p>
    <w:p w14:paraId="2F6DB69D">
      <w:pPr>
        <w:pStyle w:val="59"/>
      </w:pPr>
      <w:r>
        <w:rPr>
          <w:rFonts w:hint="eastAsia"/>
        </w:rPr>
        <w:t>本文件由广西标准化协会归口。</w:t>
      </w:r>
    </w:p>
    <w:p w14:paraId="19367D21">
      <w:pPr>
        <w:pStyle w:val="59"/>
      </w:pPr>
      <w:r>
        <w:rPr>
          <w:rFonts w:hint="eastAsia"/>
        </w:rPr>
        <w:t>本文件起草单位：广西医科大学第一附属医院、广西科技大学第二附属医院、广西医科大学附属武鸣医院、广东省中医院、广西中医药大学附属瑞康医院。</w:t>
      </w:r>
    </w:p>
    <w:p w14:paraId="0FDE9D03">
      <w:pPr>
        <w:pStyle w:val="59"/>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本文件主要起草人：吴新贵、田永强、方显利、周丽芳、袁少英、罗梅、吴海标</w:t>
      </w:r>
      <w:bookmarkStart w:id="31" w:name="OLE_LINK1"/>
      <w:r>
        <w:rPr>
          <w:rFonts w:hint="eastAsia"/>
        </w:rPr>
        <w:t>、陶雪斌</w:t>
      </w:r>
      <w:bookmarkEnd w:id="31"/>
      <w:r>
        <w:rPr>
          <w:rFonts w:hint="eastAsia"/>
        </w:rPr>
        <w:t>。</w:t>
      </w:r>
      <w:r>
        <w:t xml:space="preserve"> </w:t>
      </w:r>
    </w:p>
    <w:bookmarkEnd w:id="30"/>
    <w:p w14:paraId="23BB5A51">
      <w:pPr>
        <w:spacing w:line="20" w:lineRule="exact"/>
        <w:jc w:val="center"/>
        <w:rPr>
          <w:rFonts w:ascii="黑体" w:hAnsi="黑体" w:eastAsia="黑体"/>
          <w:sz w:val="32"/>
          <w:szCs w:val="32"/>
        </w:rPr>
      </w:pPr>
      <w:bookmarkStart w:id="32" w:name="BookMark4"/>
    </w:p>
    <w:p w14:paraId="74AAD1B6">
      <w:pPr>
        <w:spacing w:line="20" w:lineRule="exact"/>
        <w:jc w:val="center"/>
        <w:rPr>
          <w:rFonts w:ascii="黑体" w:hAnsi="黑体" w:eastAsia="黑体"/>
          <w:sz w:val="32"/>
          <w:szCs w:val="32"/>
        </w:rPr>
      </w:pPr>
    </w:p>
    <w:sdt>
      <w:sdtPr>
        <w:tag w:val="NEW_STAND_NAME"/>
        <w:id w:val="595910757"/>
        <w:lock w:val="sdtLocked"/>
        <w:placeholder>
          <w:docPart w:val="75C35BC2E3504EA4B8286112DFE2D81B"/>
        </w:placeholder>
      </w:sdtPr>
      <w:sdtContent>
        <w:p w14:paraId="257C6751">
          <w:pPr>
            <w:pStyle w:val="180"/>
            <w:spacing w:before="240" w:beforeLines="100" w:after="528" w:afterLines="220"/>
          </w:pPr>
          <w:bookmarkStart w:id="33" w:name="NEW_STAND_NAME"/>
          <w:r>
            <w:rPr>
              <w:rFonts w:hint="eastAsia"/>
            </w:rPr>
            <w:t>中风肩手综合征电针治疗技术规范</w:t>
          </w:r>
        </w:p>
      </w:sdtContent>
    </w:sdt>
    <w:bookmarkEnd w:id="33"/>
    <w:p w14:paraId="51DABAC5">
      <w:pPr>
        <w:pStyle w:val="107"/>
        <w:spacing w:before="240" w:after="240"/>
      </w:pPr>
      <w:bookmarkStart w:id="34" w:name="_Toc17233325"/>
      <w:bookmarkStart w:id="35" w:name="_Toc24884211"/>
      <w:bookmarkStart w:id="36" w:name="_Toc97192964"/>
      <w:bookmarkStart w:id="37" w:name="_Toc176859735"/>
      <w:bookmarkStart w:id="38" w:name="_Toc220575991"/>
      <w:bookmarkStart w:id="39" w:name="_Toc212063365"/>
      <w:bookmarkStart w:id="40" w:name="_Toc200115026"/>
      <w:bookmarkStart w:id="41" w:name="_Toc26648465"/>
      <w:bookmarkStart w:id="42" w:name="_Toc220575969"/>
      <w:bookmarkStart w:id="43" w:name="_Toc221290660"/>
      <w:bookmarkStart w:id="44" w:name="_Toc24884218"/>
      <w:bookmarkStart w:id="45" w:name="_Toc220575880"/>
      <w:bookmarkStart w:id="46" w:name="_Toc212063198"/>
      <w:bookmarkStart w:id="47" w:name="_Toc26986530"/>
      <w:bookmarkStart w:id="48" w:name="_Toc221291034"/>
      <w:bookmarkStart w:id="49" w:name="_Toc17233333"/>
      <w:bookmarkStart w:id="50" w:name="_Toc26718930"/>
      <w:bookmarkStart w:id="51" w:name="_Toc26986771"/>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273F609">
      <w:pPr>
        <w:pStyle w:val="59"/>
      </w:pPr>
      <w:bookmarkStart w:id="52" w:name="_Toc17233326"/>
      <w:bookmarkStart w:id="53" w:name="_Toc17233334"/>
      <w:bookmarkStart w:id="54" w:name="_Toc26648466"/>
      <w:bookmarkStart w:id="55" w:name="_Toc24884219"/>
      <w:bookmarkStart w:id="56" w:name="_Toc24884212"/>
      <w:r>
        <w:rPr>
          <w:rFonts w:hint="eastAsia"/>
        </w:rPr>
        <w:t>本文件界定了中风肩手综合征电针治疗涉及的术语和定义，规定了中风肩手综合征电针治疗的人员要求、辨证、治疗前准备、施术方法、疗程</w:t>
      </w:r>
      <w:r>
        <w:t>、</w:t>
      </w:r>
      <w:r>
        <w:rPr>
          <w:rFonts w:hint="eastAsia"/>
        </w:rPr>
        <w:t>注意事项、意外情况</w:t>
      </w:r>
      <w:r>
        <w:rPr>
          <w:rFonts w:hint="eastAsia"/>
          <w:lang w:val="en-US" w:eastAsia="zh-CN"/>
        </w:rPr>
        <w:t>处理</w:t>
      </w:r>
      <w:r>
        <w:rPr>
          <w:rFonts w:hint="eastAsia"/>
        </w:rPr>
        <w:t>及禁忌的要求。</w:t>
      </w:r>
    </w:p>
    <w:p w14:paraId="550A3430">
      <w:pPr>
        <w:pStyle w:val="59"/>
      </w:pPr>
      <w:r>
        <w:rPr>
          <w:rFonts w:hint="eastAsia"/>
        </w:rPr>
        <w:t>本文件适用于中风肩手综合征电针治疗的操作。</w:t>
      </w:r>
    </w:p>
    <w:p w14:paraId="08914392">
      <w:pPr>
        <w:pStyle w:val="107"/>
        <w:spacing w:before="240" w:after="240"/>
      </w:pPr>
      <w:bookmarkStart w:id="57" w:name="_Toc212063199"/>
      <w:bookmarkStart w:id="58" w:name="_Toc220575992"/>
      <w:bookmarkStart w:id="59" w:name="_Toc221291035"/>
      <w:bookmarkStart w:id="60" w:name="_Toc176859736"/>
      <w:bookmarkStart w:id="61" w:name="_Toc97192965"/>
      <w:bookmarkStart w:id="62" w:name="_Toc220575881"/>
      <w:bookmarkStart w:id="63" w:name="_Toc26986531"/>
      <w:bookmarkStart w:id="64" w:name="_Toc26986772"/>
      <w:bookmarkStart w:id="65" w:name="_Toc200115027"/>
      <w:bookmarkStart w:id="66" w:name="_Toc26718931"/>
      <w:bookmarkStart w:id="67" w:name="_Toc221290661"/>
      <w:bookmarkStart w:id="68" w:name="_Toc212063366"/>
      <w:bookmarkStart w:id="69" w:name="_Toc220575970"/>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A39800">
          <w:pPr>
            <w:pStyle w:val="5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C940B5">
      <w:pPr>
        <w:pStyle w:val="59"/>
      </w:pPr>
      <w:bookmarkStart w:id="70" w:name="_Toc97192966"/>
      <w:bookmarkStart w:id="71" w:name="_Toc200115028"/>
      <w:bookmarkStart w:id="72" w:name="_Toc176859737"/>
      <w:r>
        <w:rPr>
          <w:rFonts w:hint="eastAsia" w:hAnsi="宋体"/>
        </w:rPr>
        <w:t>GB 2024  针灸针</w:t>
      </w:r>
    </w:p>
    <w:p w14:paraId="2237ACBE">
      <w:pPr>
        <w:pStyle w:val="59"/>
      </w:pPr>
      <w:r>
        <w:rPr>
          <w:rFonts w:hint="eastAsia" w:hAnsi="宋体"/>
        </w:rPr>
        <w:t>GB/T 12346  经穴名称与定位</w:t>
      </w:r>
    </w:p>
    <w:p w14:paraId="7A7FFF1B">
      <w:pPr>
        <w:pStyle w:val="59"/>
      </w:pPr>
      <w:r>
        <w:rPr>
          <w:rFonts w:hint="eastAsia" w:hAnsi="宋体"/>
        </w:rPr>
        <w:t>GB/T 21709.11</w:t>
      </w:r>
      <w:r>
        <w:rPr>
          <w:rFonts w:hint="eastAsia"/>
        </w:rPr>
        <w:t xml:space="preserve">  </w:t>
      </w:r>
      <w:r>
        <w:rPr>
          <w:rFonts w:hint="eastAsia" w:hAnsi="宋体"/>
        </w:rPr>
        <w:t>针灸技术操作规范</w:t>
      </w:r>
      <w:r>
        <w:rPr>
          <w:rFonts w:hint="eastAsia"/>
        </w:rPr>
        <w:t xml:space="preserve">  </w:t>
      </w:r>
      <w:r>
        <w:rPr>
          <w:rFonts w:hint="eastAsia" w:hAnsi="宋体"/>
        </w:rPr>
        <w:t>第11部分：电针</w:t>
      </w:r>
    </w:p>
    <w:p w14:paraId="449311B7">
      <w:pPr>
        <w:pStyle w:val="59"/>
      </w:pPr>
      <w:bookmarkStart w:id="73" w:name="OLE_LINK4"/>
      <w:bookmarkStart w:id="74" w:name="OLE_LINK5"/>
      <w:r>
        <w:rPr>
          <w:rFonts w:hint="eastAsia" w:hAnsi="宋体"/>
        </w:rPr>
        <w:t>GB/T 21709.20  针灸技术操作规范  第20部分：毫针基本刺法</w:t>
      </w:r>
    </w:p>
    <w:bookmarkEnd w:id="73"/>
    <w:bookmarkEnd w:id="74"/>
    <w:p w14:paraId="761DE919">
      <w:pPr>
        <w:pStyle w:val="59"/>
      </w:pPr>
      <w:r>
        <w:rPr>
          <w:rFonts w:hint="eastAsia" w:hAnsi="宋体"/>
        </w:rPr>
        <w:t>GB/T 21709.21</w:t>
      </w:r>
      <w:r>
        <w:rPr>
          <w:rFonts w:hint="eastAsia"/>
        </w:rPr>
        <w:t xml:space="preserve">  </w:t>
      </w:r>
      <w:r>
        <w:rPr>
          <w:rFonts w:hint="eastAsia" w:hAnsi="宋体"/>
        </w:rPr>
        <w:t>针灸技术操作规范</w:t>
      </w:r>
      <w:r>
        <w:rPr>
          <w:rFonts w:hint="eastAsia"/>
        </w:rPr>
        <w:t xml:space="preserve">  </w:t>
      </w:r>
      <w:r>
        <w:rPr>
          <w:rFonts w:hint="eastAsia" w:hAnsi="宋体"/>
        </w:rPr>
        <w:t>第21部分：毫针基本手法</w:t>
      </w:r>
    </w:p>
    <w:p w14:paraId="26B7A14A">
      <w:pPr>
        <w:pStyle w:val="59"/>
      </w:pPr>
      <w:r>
        <w:rPr>
          <w:rFonts w:hint="eastAsia" w:hAnsi="宋体"/>
        </w:rPr>
        <w:t>YY 0780  中医器械  电针治疗仪</w:t>
      </w:r>
    </w:p>
    <w:p w14:paraId="149494D6">
      <w:pPr>
        <w:pStyle w:val="59"/>
        <w:rPr>
          <w:rFonts w:hAnsi="宋体"/>
        </w:rPr>
      </w:pPr>
      <w:r>
        <w:rPr>
          <w:rFonts w:hint="eastAsia" w:hAnsi="宋体"/>
        </w:rPr>
        <w:t>WS/T 313  医务人员手卫生规范</w:t>
      </w:r>
    </w:p>
    <w:p w14:paraId="577F537F">
      <w:pPr>
        <w:pStyle w:val="59"/>
      </w:pPr>
      <w:r>
        <w:rPr>
          <w:rFonts w:hint="eastAsia"/>
        </w:rPr>
        <w:t>T/CNAS 39  成人手术后疼痛评估与护理</w:t>
      </w:r>
    </w:p>
    <w:p w14:paraId="598A7A4C">
      <w:pPr>
        <w:pStyle w:val="107"/>
        <w:spacing w:before="240" w:after="240"/>
      </w:pPr>
      <w:bookmarkStart w:id="75" w:name="_Toc220575971"/>
      <w:bookmarkStart w:id="76" w:name="_Toc220575882"/>
      <w:bookmarkStart w:id="77" w:name="_Toc212063367"/>
      <w:bookmarkStart w:id="78" w:name="_Toc220575993"/>
      <w:bookmarkStart w:id="79" w:name="_Toc221290662"/>
      <w:bookmarkStart w:id="80" w:name="_Toc221291036"/>
      <w:bookmarkStart w:id="81" w:name="_Toc212063200"/>
      <w:r>
        <w:rPr>
          <w:rFonts w:hint="eastAsia"/>
          <w:szCs w:val="21"/>
        </w:rPr>
        <w:t>术语和定义</w:t>
      </w:r>
      <w:bookmarkEnd w:id="70"/>
      <w:bookmarkEnd w:id="71"/>
      <w:bookmarkEnd w:id="72"/>
      <w:bookmarkEnd w:id="75"/>
      <w:bookmarkEnd w:id="76"/>
      <w:bookmarkEnd w:id="77"/>
      <w:bookmarkEnd w:id="78"/>
      <w:bookmarkEnd w:id="79"/>
      <w:bookmarkEnd w:id="80"/>
      <w:bookmarkEnd w:id="81"/>
    </w:p>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78222E2">
          <w:pPr>
            <w:pStyle w:val="59"/>
            <w:rPr>
              <w:rFonts w:ascii="KTJ" w:hAnsi="KTJ" w:eastAsia="KTJ" w:cs="KTJ"/>
              <w:szCs w:val="21"/>
              <w:lang w:bidi="ar"/>
            </w:rPr>
          </w:pPr>
          <w:bookmarkStart w:id="82" w:name="_Toc26986532"/>
          <w:bookmarkEnd w:id="82"/>
          <w:r>
            <w:t>GB/T 21709.11界定的术语和定义适用于本文件。</w:t>
          </w:r>
        </w:p>
      </w:sdtContent>
    </w:sdt>
    <w:p w14:paraId="7CC4639B">
      <w:pPr>
        <w:pStyle w:val="107"/>
        <w:spacing w:before="240" w:after="240"/>
      </w:pPr>
      <w:bookmarkStart w:id="83" w:name="_Toc200115029"/>
      <w:bookmarkStart w:id="84" w:name="_Toc221290663"/>
      <w:bookmarkStart w:id="85" w:name="_Toc221291037"/>
      <w:bookmarkStart w:id="86" w:name="_Toc212063368"/>
      <w:bookmarkStart w:id="87" w:name="_Toc220575994"/>
      <w:bookmarkStart w:id="88" w:name="_Toc212063201"/>
      <w:bookmarkStart w:id="89" w:name="_Toc220575883"/>
      <w:bookmarkStart w:id="90" w:name="_Toc220575972"/>
      <w:bookmarkStart w:id="91" w:name="_Toc176859738"/>
      <w:r>
        <w:rPr>
          <w:rFonts w:hint="eastAsia"/>
        </w:rPr>
        <w:t>人员要求</w:t>
      </w:r>
      <w:bookmarkEnd w:id="83"/>
      <w:bookmarkEnd w:id="84"/>
      <w:bookmarkEnd w:id="85"/>
      <w:bookmarkEnd w:id="86"/>
      <w:bookmarkEnd w:id="87"/>
      <w:bookmarkEnd w:id="88"/>
      <w:bookmarkEnd w:id="89"/>
      <w:bookmarkEnd w:id="90"/>
    </w:p>
    <w:p w14:paraId="3D81C3E4">
      <w:pPr>
        <w:pStyle w:val="59"/>
      </w:pPr>
      <w:r>
        <w:rPr>
          <w:rFonts w:hint="eastAsia"/>
        </w:rPr>
        <w:t>应经过相关中医、针灸或康复医学知识及电针技术的基本原理和操作技能培训合格。</w:t>
      </w:r>
    </w:p>
    <w:p w14:paraId="238584B8">
      <w:pPr>
        <w:pStyle w:val="107"/>
        <w:spacing w:before="240" w:after="240"/>
      </w:pPr>
      <w:bookmarkStart w:id="92" w:name="_Toc200115030"/>
      <w:bookmarkStart w:id="93" w:name="_Toc220575973"/>
      <w:bookmarkStart w:id="94" w:name="_Toc220575995"/>
      <w:bookmarkStart w:id="95" w:name="_Toc212063202"/>
      <w:bookmarkStart w:id="96" w:name="_Toc212063369"/>
      <w:bookmarkStart w:id="97" w:name="_Toc220575884"/>
      <w:bookmarkStart w:id="98" w:name="_Toc221290664"/>
      <w:bookmarkStart w:id="99" w:name="_Toc221291038"/>
      <w:r>
        <w:rPr>
          <w:rFonts w:hint="eastAsia"/>
        </w:rPr>
        <w:t>辨证</w:t>
      </w:r>
      <w:bookmarkEnd w:id="91"/>
      <w:bookmarkEnd w:id="92"/>
      <w:bookmarkEnd w:id="93"/>
      <w:bookmarkEnd w:id="94"/>
      <w:bookmarkEnd w:id="95"/>
      <w:bookmarkEnd w:id="96"/>
      <w:bookmarkEnd w:id="97"/>
      <w:bookmarkEnd w:id="98"/>
      <w:bookmarkEnd w:id="99"/>
    </w:p>
    <w:p w14:paraId="583CE518">
      <w:pPr>
        <w:pStyle w:val="108"/>
        <w:spacing w:before="120" w:after="120"/>
      </w:pPr>
      <w:r>
        <w:rPr>
          <w:rFonts w:hint="eastAsia"/>
        </w:rPr>
        <w:t>气虚血瘀证</w:t>
      </w:r>
    </w:p>
    <w:p w14:paraId="34389138">
      <w:pPr>
        <w:pStyle w:val="59"/>
      </w:pPr>
      <w:r>
        <w:rPr>
          <w:rFonts w:hint="eastAsia"/>
        </w:rPr>
        <w:t>核心症状患侧肩手疼痛固定不移，患者关节疼痛，喜温恶风，局部皮肤肿胀，手指屈伸不利，活动时疼痛，伴有肢软无力，面色萎黄；舌质紫暗或有瘀斑，苔薄白，脉细涩或沉细。</w:t>
      </w:r>
    </w:p>
    <w:p w14:paraId="375DD969">
      <w:pPr>
        <w:pStyle w:val="108"/>
        <w:spacing w:before="120" w:after="120"/>
      </w:pPr>
      <w:r>
        <w:rPr>
          <w:rFonts w:hint="eastAsia"/>
        </w:rPr>
        <w:t>寒湿阻络证</w:t>
      </w:r>
    </w:p>
    <w:p w14:paraId="37441DFB">
      <w:pPr>
        <w:pStyle w:val="59"/>
      </w:pPr>
      <w:r>
        <w:rPr>
          <w:rFonts w:hint="eastAsia"/>
        </w:rPr>
        <w:t>核心症状患侧肩手冷痛，手部肿胀发凉，皮肤颜色偏白；患者肩关节疼痛、肿胀、活动受限，疼痛呈游走性，遇寒加重，肩关节活动受限，肌肉萎缩，肩背部发紧发沉；舌脉为舌质淡，苔白腻，脉弦紧或沉迟。</w:t>
      </w:r>
    </w:p>
    <w:p w14:paraId="3521DDA6">
      <w:pPr>
        <w:pStyle w:val="108"/>
        <w:spacing w:before="120" w:after="120"/>
      </w:pPr>
      <w:r>
        <w:rPr>
          <w:rFonts w:hint="eastAsia"/>
        </w:rPr>
        <w:t>痰热壅滞证</w:t>
      </w:r>
    </w:p>
    <w:p w14:paraId="0E867A31">
      <w:pPr>
        <w:pStyle w:val="59"/>
      </w:pPr>
      <w:r>
        <w:rPr>
          <w:rFonts w:hint="eastAsia"/>
        </w:rPr>
        <w:t>核心症状患侧肩手红肿热痛，手部肿胀明显（按压有凹陷），伴口苦、心烦、大便干结；患者肢肩部、手指关节疼痛，局部灼热红肿，痛不可触，手指伸直、屈伸受限。多伴有烦躁易怒，痰多而黏，腹胀便秘。舌脉为舌质红，苔黄腻，脉滑数。</w:t>
      </w:r>
    </w:p>
    <w:p w14:paraId="6A307931">
      <w:pPr>
        <w:pStyle w:val="59"/>
      </w:pPr>
    </w:p>
    <w:p w14:paraId="1BA12F5A">
      <w:pPr>
        <w:pStyle w:val="59"/>
      </w:pPr>
    </w:p>
    <w:p w14:paraId="420F576F">
      <w:pPr>
        <w:pStyle w:val="108"/>
        <w:spacing w:before="120" w:after="120"/>
      </w:pPr>
      <w:r>
        <w:rPr>
          <w:rFonts w:hint="eastAsia"/>
        </w:rPr>
        <w:t>肝肾亏虚证</w:t>
      </w:r>
    </w:p>
    <w:p w14:paraId="0D858705">
      <w:pPr>
        <w:pStyle w:val="59"/>
      </w:pPr>
      <w:r>
        <w:rPr>
          <w:rFonts w:hint="eastAsia"/>
        </w:rPr>
        <w:t>核心症状病程超过1个月，患侧肩手疼痛较轻但乏力明显，手部肌肉轻度萎缩，手指活动协调性差，伴腰膝酸软、头晕耳鸣；舌脉为舌质红，苔少或无苔，脉细数。</w:t>
      </w:r>
    </w:p>
    <w:p w14:paraId="3FF73A9D">
      <w:pPr>
        <w:pStyle w:val="107"/>
        <w:spacing w:before="240" w:after="240"/>
      </w:pPr>
      <w:bookmarkStart w:id="100" w:name="_Toc200115031"/>
      <w:bookmarkStart w:id="101" w:name="_Toc220575996"/>
      <w:bookmarkStart w:id="102" w:name="_Toc220575885"/>
      <w:bookmarkStart w:id="103" w:name="_Toc220575974"/>
      <w:bookmarkStart w:id="104" w:name="_Toc212058319"/>
      <w:bookmarkStart w:id="105" w:name="_Toc176859741"/>
      <w:bookmarkStart w:id="106" w:name="_Toc212063370"/>
      <w:bookmarkStart w:id="107" w:name="_Toc212063203"/>
      <w:bookmarkStart w:id="108" w:name="_Toc221291039"/>
      <w:bookmarkStart w:id="109" w:name="_Toc221290665"/>
      <w:r>
        <w:rPr>
          <w:rFonts w:hint="eastAsia"/>
        </w:rPr>
        <w:t>治疗</w:t>
      </w:r>
      <w:r>
        <w:t>前准备</w:t>
      </w:r>
      <w:bookmarkEnd w:id="100"/>
      <w:bookmarkEnd w:id="101"/>
      <w:bookmarkEnd w:id="102"/>
      <w:bookmarkEnd w:id="103"/>
      <w:bookmarkEnd w:id="104"/>
      <w:bookmarkEnd w:id="105"/>
      <w:bookmarkEnd w:id="106"/>
      <w:bookmarkEnd w:id="107"/>
      <w:bookmarkEnd w:id="108"/>
      <w:bookmarkEnd w:id="109"/>
    </w:p>
    <w:p w14:paraId="00413C80">
      <w:pPr>
        <w:pStyle w:val="108"/>
        <w:spacing w:before="120" w:after="120"/>
      </w:pPr>
      <w:r>
        <w:rPr>
          <w:rFonts w:hint="eastAsia"/>
        </w:rPr>
        <w:t>用物准备</w:t>
      </w:r>
    </w:p>
    <w:p w14:paraId="4B963C2B">
      <w:pPr>
        <w:pStyle w:val="68"/>
        <w:spacing w:before="120" w:after="120"/>
      </w:pPr>
      <w:r>
        <w:rPr>
          <w:rFonts w:hint="eastAsia"/>
        </w:rPr>
        <w:t>电针仪</w:t>
      </w:r>
    </w:p>
    <w:p w14:paraId="2E1CAB99">
      <w:pPr>
        <w:pStyle w:val="59"/>
      </w:pPr>
      <w:r>
        <w:rPr>
          <w:rFonts w:hint="eastAsia"/>
        </w:rPr>
        <w:t>应符合</w:t>
      </w:r>
      <w:bookmarkStart w:id="110" w:name="OLE_LINK13"/>
      <w:bookmarkStart w:id="111" w:name="OLE_LINK12"/>
      <w:r>
        <w:rPr>
          <w:rFonts w:hint="eastAsia"/>
        </w:rPr>
        <w:t>YY 0780</w:t>
      </w:r>
      <w:bookmarkEnd w:id="110"/>
      <w:bookmarkEnd w:id="111"/>
      <w:r>
        <w:rPr>
          <w:rFonts w:hint="eastAsia"/>
        </w:rPr>
        <w:t>的规定，使用前应检查电针仪的性能是否良好，导线是否完好无损，电极夹是否牢固。</w:t>
      </w:r>
    </w:p>
    <w:p w14:paraId="1D2F8FE2">
      <w:pPr>
        <w:pStyle w:val="68"/>
        <w:spacing w:before="120" w:after="120"/>
      </w:pPr>
      <w:r>
        <w:rPr>
          <w:rFonts w:hint="eastAsia"/>
        </w:rPr>
        <w:t>毫针</w:t>
      </w:r>
    </w:p>
    <w:p w14:paraId="1044126D">
      <w:pPr>
        <w:pStyle w:val="59"/>
      </w:pPr>
      <w:r>
        <w:rPr>
          <w:rFonts w:hint="eastAsia"/>
        </w:rPr>
        <w:t>毫针质量应符合GB 2024的规定，针具选择符合GB/T 21709.20的规定。</w:t>
      </w:r>
    </w:p>
    <w:p w14:paraId="28DBE1DA">
      <w:pPr>
        <w:pStyle w:val="68"/>
        <w:spacing w:before="120" w:after="120"/>
      </w:pPr>
      <w:r>
        <w:rPr>
          <w:rFonts w:hint="eastAsia"/>
        </w:rPr>
        <w:t>其他用品</w:t>
      </w:r>
    </w:p>
    <w:p w14:paraId="2F1B2CEE">
      <w:pPr>
        <w:pStyle w:val="59"/>
      </w:pPr>
      <w:r>
        <w:rPr>
          <w:rFonts w:hint="eastAsia"/>
        </w:rPr>
        <w:t>治疗盘、医用橡胶手套、75％乙醇、无菌棉签、一次性纱布、毛巾等。</w:t>
      </w:r>
    </w:p>
    <w:p w14:paraId="05B04CB5">
      <w:pPr>
        <w:pStyle w:val="108"/>
        <w:spacing w:before="120" w:after="120"/>
      </w:pPr>
      <w:bookmarkStart w:id="112" w:name="_Toc176859743"/>
      <w:r>
        <w:rPr>
          <w:rFonts w:hint="eastAsia"/>
        </w:rPr>
        <w:t>环境准备</w:t>
      </w:r>
      <w:bookmarkEnd w:id="112"/>
    </w:p>
    <w:p w14:paraId="21EB092A">
      <w:pPr>
        <w:spacing w:before="62" w:line="240" w:lineRule="auto"/>
        <w:ind w:right="75" w:firstLine="444" w:firstLineChars="200"/>
        <w:rPr>
          <w:rFonts w:ascii="宋体" w:hAnsi="宋体" w:cs="宋体"/>
          <w:spacing w:val="1"/>
        </w:rPr>
      </w:pPr>
      <w:r>
        <w:rPr>
          <w:rFonts w:hint="eastAsia" w:ascii="宋体" w:hAnsi="宋体" w:cs="宋体"/>
          <w:spacing w:val="6"/>
        </w:rPr>
        <w:t>应保持环境清洁卫生，温度适宜，光线柔和，保护患者隐私。</w:t>
      </w:r>
    </w:p>
    <w:p w14:paraId="7DD83EE0">
      <w:pPr>
        <w:pStyle w:val="108"/>
        <w:spacing w:before="120" w:after="120"/>
      </w:pPr>
      <w:bookmarkStart w:id="113" w:name="_Toc176859744"/>
      <w:r>
        <w:rPr>
          <w:rFonts w:hint="eastAsia"/>
        </w:rPr>
        <w:t>消毒准备</w:t>
      </w:r>
    </w:p>
    <w:p w14:paraId="76BFFF64">
      <w:pPr>
        <w:pStyle w:val="59"/>
      </w:pPr>
      <w:r>
        <w:t>应符合</w:t>
      </w:r>
      <w:r>
        <w:rPr>
          <w:rFonts w:hint="eastAsia"/>
        </w:rPr>
        <w:t>GB/T 21709.11的规定。</w:t>
      </w:r>
    </w:p>
    <w:p w14:paraId="531C05D5">
      <w:pPr>
        <w:pStyle w:val="108"/>
        <w:spacing w:before="120" w:after="120"/>
      </w:pPr>
      <w:r>
        <w:rPr>
          <w:rFonts w:hint="eastAsia"/>
        </w:rPr>
        <w:t>患者</w:t>
      </w:r>
      <w:r>
        <w:t>准备</w:t>
      </w:r>
      <w:bookmarkEnd w:id="113"/>
    </w:p>
    <w:p w14:paraId="66BA2C87">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患者着装宽松，根据</w:t>
      </w:r>
      <w:bookmarkStart w:id="114" w:name="OLE_LINK3"/>
      <w:bookmarkStart w:id="115" w:name="OLE_LINK2"/>
      <w:r>
        <w:rPr>
          <w:rFonts w:hint="eastAsia" w:ascii="宋体" w:hAnsi="Times New Roman"/>
          <w:kern w:val="0"/>
          <w:szCs w:val="20"/>
        </w:rPr>
        <w:t>施术部位</w:t>
      </w:r>
      <w:bookmarkEnd w:id="114"/>
      <w:bookmarkEnd w:id="115"/>
      <w:r>
        <w:rPr>
          <w:rFonts w:hint="eastAsia" w:ascii="宋体" w:hAnsi="Times New Roman"/>
          <w:kern w:val="0"/>
          <w:szCs w:val="20"/>
        </w:rPr>
        <w:t>选择以下适宜的体位，并充分暴露治疗部位：</w:t>
      </w:r>
    </w:p>
    <w:p w14:paraId="5787BA60">
      <w:pPr>
        <w:pStyle w:val="135"/>
      </w:pPr>
      <w:r>
        <w:rPr>
          <w:rFonts w:hint="eastAsia"/>
        </w:rPr>
        <w:t>肩部穴位（肩髃、肩髎、肩贞等）：优先选坐位，患者坐直，患侧肩部自然放松，手臂自然下垂或置于腿上；若患者肢体乏力无法久坐，可选侧卧位，患侧在上，身下垫软枕固定，肩部舒展，不应压迫患侧；</w:t>
      </w:r>
    </w:p>
    <w:p w14:paraId="27DFBDB9">
      <w:pPr>
        <w:pStyle w:val="135"/>
      </w:pPr>
      <w:r>
        <w:rPr>
          <w:rFonts w:hint="eastAsia"/>
        </w:rPr>
        <w:t>手部穴位（曲池、外关、合谷等）：搭配肩部体位，手部取自然伸展位，坐位时患侧手臂平放于治疗台，掌心向上或向下；侧卧位时手臂自然搭在体侧软枕上，手指放松。</w:t>
      </w:r>
    </w:p>
    <w:p w14:paraId="1F7EB724">
      <w:pPr>
        <w:pStyle w:val="108"/>
        <w:spacing w:before="120" w:after="120"/>
      </w:pPr>
      <w:r>
        <w:rPr>
          <w:rFonts w:hint="eastAsia"/>
        </w:rPr>
        <w:t>操作者准备</w:t>
      </w:r>
    </w:p>
    <w:p w14:paraId="297FA9E3">
      <w:pPr>
        <w:pStyle w:val="59"/>
      </w:pPr>
      <w:r>
        <w:rPr>
          <w:rFonts w:hint="eastAsia"/>
        </w:rPr>
        <w:t>手卫生应符合WS/T 313的规定。</w:t>
      </w:r>
    </w:p>
    <w:p w14:paraId="2FDF3F50">
      <w:pPr>
        <w:pStyle w:val="107"/>
        <w:spacing w:before="240" w:after="240"/>
      </w:pPr>
      <w:bookmarkStart w:id="116" w:name="_Toc220575997"/>
      <w:bookmarkStart w:id="117" w:name="_Toc212063371"/>
      <w:bookmarkStart w:id="118" w:name="_Toc220575886"/>
      <w:bookmarkStart w:id="119" w:name="_Toc221291040"/>
      <w:bookmarkStart w:id="120" w:name="_Toc220575975"/>
      <w:bookmarkStart w:id="121" w:name="_Toc221290666"/>
      <w:bookmarkStart w:id="122" w:name="_Toc212063204"/>
      <w:r>
        <w:rPr>
          <w:rFonts w:hint="eastAsia"/>
        </w:rPr>
        <w:t>施术方法</w:t>
      </w:r>
      <w:bookmarkEnd w:id="116"/>
      <w:bookmarkEnd w:id="117"/>
      <w:bookmarkEnd w:id="118"/>
      <w:bookmarkEnd w:id="119"/>
      <w:bookmarkEnd w:id="120"/>
      <w:bookmarkEnd w:id="121"/>
      <w:bookmarkEnd w:id="122"/>
    </w:p>
    <w:p w14:paraId="37B924BE">
      <w:pPr>
        <w:pStyle w:val="108"/>
        <w:spacing w:before="120" w:after="120"/>
      </w:pPr>
      <w:bookmarkStart w:id="123" w:name="_Toc176859745"/>
      <w:bookmarkStart w:id="124" w:name="_Toc200115032"/>
      <w:r>
        <w:rPr>
          <w:rFonts w:hint="eastAsia"/>
        </w:rPr>
        <w:t>穴位选择</w:t>
      </w:r>
    </w:p>
    <w:p w14:paraId="72E3B4D7">
      <w:pPr>
        <w:pStyle w:val="59"/>
      </w:pPr>
      <w:r>
        <w:rPr>
          <w:rFonts w:hint="eastAsia"/>
        </w:rPr>
        <w:t>围绕“肩手经络通路”（手阳明大肠经、手少阳三焦经、手太阳小肠经）选取。根据辨证分型及 Brunnstrom分期进行配穴的调整。穴位选择见表1：</w:t>
      </w:r>
    </w:p>
    <w:p w14:paraId="43B8B162">
      <w:pPr>
        <w:pStyle w:val="115"/>
        <w:spacing w:before="120" w:after="120"/>
      </w:pPr>
      <w:r>
        <w:rPr>
          <w:rFonts w:hint="eastAsia"/>
        </w:rPr>
        <w:t>穴位选择</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44"/>
        <w:gridCol w:w="3686"/>
        <w:gridCol w:w="1843"/>
        <w:gridCol w:w="2701"/>
      </w:tblGrid>
      <w:tr w14:paraId="34230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44" w:type="dxa"/>
            <w:tcBorders>
              <w:top w:val="single" w:color="auto" w:sz="8" w:space="0"/>
              <w:bottom w:val="single" w:color="auto" w:sz="8" w:space="0"/>
            </w:tcBorders>
            <w:vAlign w:val="center"/>
          </w:tcPr>
          <w:p w14:paraId="72FA1761">
            <w:pPr>
              <w:pStyle w:val="181"/>
            </w:pPr>
            <w:r>
              <w:rPr>
                <w:rFonts w:hint="eastAsia"/>
              </w:rPr>
              <w:t>辨证分型</w:t>
            </w:r>
          </w:p>
        </w:tc>
        <w:tc>
          <w:tcPr>
            <w:tcW w:w="3686" w:type="dxa"/>
            <w:tcBorders>
              <w:top w:val="single" w:color="auto" w:sz="8" w:space="0"/>
              <w:bottom w:val="single" w:color="auto" w:sz="8" w:space="0"/>
            </w:tcBorders>
            <w:vAlign w:val="center"/>
          </w:tcPr>
          <w:p w14:paraId="6E1DA0A5">
            <w:pPr>
              <w:pStyle w:val="181"/>
            </w:pPr>
            <w:r>
              <w:rPr>
                <w:rFonts w:hint="eastAsia"/>
              </w:rPr>
              <w:t>主穴</w:t>
            </w:r>
          </w:p>
        </w:tc>
        <w:tc>
          <w:tcPr>
            <w:tcW w:w="1843" w:type="dxa"/>
            <w:tcBorders>
              <w:top w:val="single" w:color="auto" w:sz="8" w:space="0"/>
              <w:bottom w:val="single" w:color="auto" w:sz="8" w:space="0"/>
            </w:tcBorders>
            <w:vAlign w:val="center"/>
          </w:tcPr>
          <w:p w14:paraId="1C09AD69">
            <w:pPr>
              <w:pStyle w:val="181"/>
            </w:pPr>
            <w:r>
              <w:rPr>
                <w:rFonts w:hint="eastAsia"/>
              </w:rPr>
              <w:t>配穴</w:t>
            </w:r>
          </w:p>
        </w:tc>
        <w:tc>
          <w:tcPr>
            <w:tcW w:w="2701" w:type="dxa"/>
            <w:tcBorders>
              <w:top w:val="single" w:color="auto" w:sz="8" w:space="0"/>
              <w:bottom w:val="single" w:color="auto" w:sz="8" w:space="0"/>
            </w:tcBorders>
            <w:vAlign w:val="center"/>
          </w:tcPr>
          <w:p w14:paraId="26EDBBF1">
            <w:pPr>
              <w:pStyle w:val="181"/>
            </w:pPr>
            <w:r>
              <w:rPr>
                <w:rFonts w:hint="eastAsia"/>
              </w:rPr>
              <w:t>Brunnstrom分期调整</w:t>
            </w:r>
          </w:p>
        </w:tc>
      </w:tr>
      <w:tr w14:paraId="232D58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tcBorders>
              <w:top w:val="single" w:color="auto" w:sz="8" w:space="0"/>
            </w:tcBorders>
            <w:vAlign w:val="center"/>
          </w:tcPr>
          <w:p w14:paraId="66880B2C">
            <w:pPr>
              <w:pStyle w:val="181"/>
            </w:pPr>
            <w:r>
              <w:rPr>
                <w:rFonts w:hint="eastAsia"/>
              </w:rPr>
              <w:t>气虚血瘀证</w:t>
            </w:r>
          </w:p>
        </w:tc>
        <w:tc>
          <w:tcPr>
            <w:tcW w:w="3686" w:type="dxa"/>
            <w:tcBorders>
              <w:top w:val="single" w:color="auto" w:sz="8" w:space="0"/>
            </w:tcBorders>
            <w:vAlign w:val="center"/>
          </w:tcPr>
          <w:p w14:paraId="5869B3E6">
            <w:pPr>
              <w:pStyle w:val="181"/>
              <w:ind w:firstLine="90" w:firstLineChars="50"/>
              <w:jc w:val="both"/>
            </w:pPr>
            <w:r>
              <w:rPr>
                <w:rFonts w:hint="eastAsia"/>
              </w:rPr>
              <w:t>肩部：肩髃、肩髎、肩贞、臂臑；</w:t>
            </w:r>
          </w:p>
          <w:p w14:paraId="5574A54A">
            <w:pPr>
              <w:pStyle w:val="181"/>
              <w:ind w:firstLine="90" w:firstLineChars="50"/>
              <w:jc w:val="both"/>
            </w:pPr>
            <w:r>
              <w:rPr>
                <w:rFonts w:hint="eastAsia"/>
              </w:rPr>
              <w:t>手部：曲池、手三里、外关、合谷、后溪</w:t>
            </w:r>
          </w:p>
        </w:tc>
        <w:tc>
          <w:tcPr>
            <w:tcW w:w="1843" w:type="dxa"/>
            <w:tcBorders>
              <w:top w:val="single" w:color="auto" w:sz="8" w:space="0"/>
            </w:tcBorders>
            <w:vAlign w:val="center"/>
          </w:tcPr>
          <w:p w14:paraId="2B27492F">
            <w:pPr>
              <w:pStyle w:val="181"/>
              <w:ind w:firstLine="90" w:firstLineChars="50"/>
              <w:jc w:val="both"/>
            </w:pPr>
            <w:r>
              <w:rPr>
                <w:rFonts w:hint="eastAsia"/>
              </w:rPr>
              <w:t>足三里、血海、气海</w:t>
            </w:r>
          </w:p>
        </w:tc>
        <w:tc>
          <w:tcPr>
            <w:tcW w:w="2701" w:type="dxa"/>
            <w:tcBorders>
              <w:top w:val="single" w:color="auto" w:sz="8" w:space="0"/>
            </w:tcBorders>
            <w:vAlign w:val="center"/>
          </w:tcPr>
          <w:p w14:paraId="08C58FBD">
            <w:pPr>
              <w:pStyle w:val="181"/>
              <w:ind w:firstLine="180" w:firstLineChars="100"/>
              <w:jc w:val="both"/>
            </w:pPr>
            <w:r>
              <w:rPr>
                <w:rFonts w:hint="eastAsia"/>
              </w:rPr>
              <w:t>Ⅱ～Ⅲ期：增加合谷、后溪刺激强度</w:t>
            </w:r>
          </w:p>
        </w:tc>
      </w:tr>
      <w:tr w14:paraId="06302A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Align w:val="center"/>
          </w:tcPr>
          <w:p w14:paraId="779E660F">
            <w:pPr>
              <w:pStyle w:val="181"/>
            </w:pPr>
            <w:r>
              <w:rPr>
                <w:rFonts w:hint="eastAsia"/>
              </w:rPr>
              <w:t>寒湿阻络证</w:t>
            </w:r>
          </w:p>
        </w:tc>
        <w:tc>
          <w:tcPr>
            <w:tcW w:w="3686" w:type="dxa"/>
            <w:vAlign w:val="center"/>
          </w:tcPr>
          <w:p w14:paraId="22B4E4C9">
            <w:pPr>
              <w:pStyle w:val="181"/>
              <w:ind w:firstLine="90" w:firstLineChars="50"/>
              <w:jc w:val="both"/>
            </w:pPr>
            <w:r>
              <w:rPr>
                <w:rFonts w:hint="eastAsia"/>
              </w:rPr>
              <w:t>肩部：肩髃、肩贞、天宗；</w:t>
            </w:r>
          </w:p>
          <w:p w14:paraId="6B9651CC">
            <w:pPr>
              <w:pStyle w:val="181"/>
              <w:ind w:firstLine="90" w:firstLineChars="50"/>
              <w:jc w:val="both"/>
            </w:pPr>
            <w:r>
              <w:rPr>
                <w:rFonts w:hint="eastAsia"/>
              </w:rPr>
              <w:t>手部：曲池、外关、阳池（温通）、八邪</w:t>
            </w:r>
          </w:p>
        </w:tc>
        <w:tc>
          <w:tcPr>
            <w:tcW w:w="1843" w:type="dxa"/>
            <w:vAlign w:val="center"/>
          </w:tcPr>
          <w:p w14:paraId="61109960">
            <w:pPr>
              <w:pStyle w:val="181"/>
              <w:ind w:firstLine="90" w:firstLineChars="50"/>
              <w:jc w:val="both"/>
            </w:pPr>
            <w:r>
              <w:rPr>
                <w:rFonts w:hint="eastAsia"/>
              </w:rPr>
              <w:t>命门、关元、大椎</w:t>
            </w:r>
          </w:p>
        </w:tc>
        <w:tc>
          <w:tcPr>
            <w:tcW w:w="2701" w:type="dxa"/>
            <w:vAlign w:val="center"/>
          </w:tcPr>
          <w:p w14:paraId="287757BD">
            <w:pPr>
              <w:pStyle w:val="181"/>
              <w:ind w:firstLine="180" w:firstLineChars="100"/>
              <w:jc w:val="both"/>
            </w:pPr>
            <w:r>
              <w:rPr>
                <w:rFonts w:hint="eastAsia"/>
              </w:rPr>
              <w:t>Ⅰ～Ⅱ期：减少穴位数量（每次选6～8个穴），降低刺激强度</w:t>
            </w:r>
          </w:p>
        </w:tc>
      </w:tr>
      <w:tr w14:paraId="4C2491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Align w:val="center"/>
          </w:tcPr>
          <w:p w14:paraId="0F8D1EEA">
            <w:pPr>
              <w:pStyle w:val="181"/>
            </w:pPr>
            <w:r>
              <w:rPr>
                <w:rFonts w:hint="eastAsia"/>
              </w:rPr>
              <w:t>痰热壅滞证</w:t>
            </w:r>
          </w:p>
        </w:tc>
        <w:tc>
          <w:tcPr>
            <w:tcW w:w="3686" w:type="dxa"/>
            <w:vAlign w:val="center"/>
          </w:tcPr>
          <w:p w14:paraId="4985A456">
            <w:pPr>
              <w:pStyle w:val="181"/>
              <w:ind w:firstLine="90" w:firstLineChars="50"/>
              <w:jc w:val="both"/>
            </w:pPr>
            <w:r>
              <w:rPr>
                <w:rFonts w:hint="eastAsia"/>
              </w:rPr>
              <w:t>肩部：肩髎、臂臑、曲泽（清热）；</w:t>
            </w:r>
          </w:p>
          <w:p w14:paraId="1E219193">
            <w:pPr>
              <w:pStyle w:val="181"/>
              <w:ind w:firstLine="90" w:firstLineChars="50"/>
              <w:jc w:val="both"/>
            </w:pPr>
            <w:r>
              <w:rPr>
                <w:rFonts w:hint="eastAsia"/>
              </w:rPr>
              <w:t>手部：曲池、外关、内庭（清痰热）、八邪</w:t>
            </w:r>
          </w:p>
        </w:tc>
        <w:tc>
          <w:tcPr>
            <w:tcW w:w="1843" w:type="dxa"/>
            <w:vAlign w:val="center"/>
          </w:tcPr>
          <w:p w14:paraId="1D5B7059">
            <w:pPr>
              <w:pStyle w:val="181"/>
              <w:ind w:firstLine="90" w:firstLineChars="50"/>
              <w:jc w:val="both"/>
            </w:pPr>
            <w:r>
              <w:rPr>
                <w:rFonts w:hint="eastAsia"/>
              </w:rPr>
              <w:t>丰隆、支沟</w:t>
            </w:r>
          </w:p>
        </w:tc>
        <w:tc>
          <w:tcPr>
            <w:tcW w:w="2701" w:type="dxa"/>
            <w:vAlign w:val="center"/>
          </w:tcPr>
          <w:p w14:paraId="195E8C93">
            <w:pPr>
              <w:pStyle w:val="181"/>
              <w:ind w:firstLine="180" w:firstLineChars="100"/>
              <w:jc w:val="both"/>
            </w:pPr>
            <w:r>
              <w:rPr>
                <w:rFonts w:hint="eastAsia"/>
              </w:rPr>
              <w:t>Ⅰ～Ⅱ期：避免强刺激，手部穴位留针时可轻轻按摩肿胀部位</w:t>
            </w:r>
          </w:p>
        </w:tc>
      </w:tr>
      <w:tr w14:paraId="0C15F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44" w:type="dxa"/>
            <w:vAlign w:val="center"/>
          </w:tcPr>
          <w:p w14:paraId="732F0411">
            <w:pPr>
              <w:pStyle w:val="181"/>
            </w:pPr>
            <w:r>
              <w:rPr>
                <w:rFonts w:hint="eastAsia"/>
              </w:rPr>
              <w:t>肝肾亏虚证</w:t>
            </w:r>
          </w:p>
        </w:tc>
        <w:tc>
          <w:tcPr>
            <w:tcW w:w="3686" w:type="dxa"/>
            <w:vAlign w:val="center"/>
          </w:tcPr>
          <w:p w14:paraId="3F0D76A0">
            <w:pPr>
              <w:pStyle w:val="181"/>
              <w:ind w:firstLine="90" w:firstLineChars="50"/>
              <w:jc w:val="both"/>
            </w:pPr>
            <w:r>
              <w:rPr>
                <w:rFonts w:hint="eastAsia"/>
              </w:rPr>
              <w:t>肩部：肩髃、肩贞、肾俞（远端）；</w:t>
            </w:r>
          </w:p>
          <w:p w14:paraId="379BB6B9">
            <w:pPr>
              <w:pStyle w:val="181"/>
              <w:ind w:firstLine="90" w:firstLineChars="50"/>
              <w:jc w:val="both"/>
            </w:pPr>
            <w:r>
              <w:rPr>
                <w:rFonts w:hint="eastAsia"/>
              </w:rPr>
              <w:t>手部：曲池、手三里、外关、太溪（远端）</w:t>
            </w:r>
          </w:p>
        </w:tc>
        <w:tc>
          <w:tcPr>
            <w:tcW w:w="1843" w:type="dxa"/>
            <w:vAlign w:val="center"/>
          </w:tcPr>
          <w:p w14:paraId="0CBAE54A">
            <w:pPr>
              <w:pStyle w:val="181"/>
              <w:ind w:firstLine="90" w:firstLineChars="50"/>
              <w:jc w:val="both"/>
            </w:pPr>
            <w:r>
              <w:rPr>
                <w:rFonts w:hint="eastAsia"/>
              </w:rPr>
              <w:t>肝俞、三阴交</w:t>
            </w:r>
          </w:p>
        </w:tc>
        <w:tc>
          <w:tcPr>
            <w:tcW w:w="2701" w:type="dxa"/>
            <w:vAlign w:val="center"/>
          </w:tcPr>
          <w:p w14:paraId="7F960220">
            <w:pPr>
              <w:pStyle w:val="181"/>
              <w:ind w:firstLine="180" w:firstLineChars="100"/>
              <w:jc w:val="both"/>
            </w:pPr>
            <w:r>
              <w:rPr>
                <w:rFonts w:hint="eastAsia"/>
              </w:rPr>
              <w:t>Ⅲ～Ⅳ期：增加手指穴位刺激，配合主动活动训练</w:t>
            </w:r>
          </w:p>
        </w:tc>
      </w:tr>
    </w:tbl>
    <w:p w14:paraId="318274E5">
      <w:pPr>
        <w:pStyle w:val="108"/>
        <w:spacing w:before="120" w:after="120"/>
      </w:pPr>
      <w:r>
        <w:rPr>
          <w:rFonts w:hint="eastAsia"/>
        </w:rPr>
        <w:t>穴位定位</w:t>
      </w:r>
    </w:p>
    <w:p w14:paraId="73858751">
      <w:pPr>
        <w:pStyle w:val="59"/>
      </w:pPr>
      <w:r>
        <w:rPr>
          <w:rFonts w:hint="eastAsia"/>
        </w:rPr>
        <w:t>应符合GB/T 12346的规定。</w:t>
      </w:r>
    </w:p>
    <w:p w14:paraId="441EBC62">
      <w:pPr>
        <w:pStyle w:val="108"/>
        <w:spacing w:before="120" w:after="120"/>
      </w:pPr>
      <w:r>
        <w:rPr>
          <w:rFonts w:hint="eastAsia"/>
        </w:rPr>
        <w:t>穴位消毒</w:t>
      </w:r>
    </w:p>
    <w:p w14:paraId="671CB1CE">
      <w:pPr>
        <w:pStyle w:val="59"/>
      </w:pPr>
      <w:r>
        <w:rPr>
          <w:rFonts w:hint="eastAsia"/>
        </w:rPr>
        <w:t>用75％乙醇棉签以穴位为中心，由内向外螺旋式擦拭，消毒范围直径≥5cm，待乙醇完全挥发后再进针。</w:t>
      </w:r>
    </w:p>
    <w:p w14:paraId="6FDA8617">
      <w:pPr>
        <w:pStyle w:val="108"/>
        <w:spacing w:before="120" w:after="120"/>
        <w:rPr>
          <w:rFonts w:hint="eastAsia" w:ascii="MS Gothic" w:hAnsi="MS Gothic" w:cs="MS Gothic" w:eastAsiaTheme="minorEastAsia"/>
        </w:rPr>
      </w:pPr>
      <w:bookmarkStart w:id="125" w:name="OLE_LINK10"/>
      <w:bookmarkStart w:id="126" w:name="OLE_LINK9"/>
      <w:r>
        <w:rPr>
          <w:rFonts w:hint="eastAsia"/>
        </w:rPr>
        <w:t>毫针刺法</w:t>
      </w:r>
      <w:r>
        <w:rPr>
          <w:rFonts w:hint="eastAsia" w:ascii="MS Gothic" w:hAnsi="MS Gothic" w:eastAsia="MS Gothic" w:cs="MS Gothic"/>
        </w:rPr>
        <w:t>​</w:t>
      </w:r>
    </w:p>
    <w:bookmarkEnd w:id="125"/>
    <w:bookmarkEnd w:id="126"/>
    <w:p w14:paraId="551841F6">
      <w:pPr>
        <w:pStyle w:val="168"/>
        <w:rPr>
          <w:rFonts w:hint="eastAsia"/>
        </w:rPr>
      </w:pPr>
      <w:r>
        <w:rPr>
          <w:rFonts w:hint="eastAsia"/>
        </w:rPr>
        <w:t>根据辩证分型结合</w:t>
      </w:r>
      <w:r>
        <w:t>GB/T 21709.21的规定，进行以下毫针刺法：</w:t>
      </w:r>
    </w:p>
    <w:p w14:paraId="274FA574">
      <w:pPr>
        <w:pStyle w:val="135"/>
        <w:rPr>
          <w:rFonts w:hint="eastAsia"/>
        </w:rPr>
      </w:pPr>
      <w:r>
        <w:rPr>
          <w:rFonts w:hint="eastAsia"/>
        </w:rPr>
        <w:t>气虚血瘀证：用捻转补法，捻转角度小、频率慢，每捻转1次停留2</w:t>
      </w:r>
      <w:r>
        <w:rPr>
          <w:rFonts w:hint="eastAsia"/>
          <w:vertAlign w:val="superscript"/>
        </w:rPr>
        <w:t xml:space="preserve"> </w:t>
      </w:r>
      <w:r>
        <w:rPr>
          <w:rFonts w:hint="eastAsia"/>
        </w:rPr>
        <w:t>s～3</w:t>
      </w:r>
      <w:r>
        <w:rPr>
          <w:rFonts w:hint="eastAsia"/>
          <w:vertAlign w:val="superscript"/>
        </w:rPr>
        <w:t xml:space="preserve"> </w:t>
      </w:r>
      <w:r>
        <w:rPr>
          <w:rFonts w:hint="eastAsia"/>
        </w:rPr>
        <w:t>s，配合轻提插（提插幅度≤5</w:t>
      </w:r>
      <w:r>
        <w:rPr>
          <w:rFonts w:hint="eastAsia"/>
          <w:vertAlign w:val="superscript"/>
        </w:rPr>
        <w:t xml:space="preserve"> </w:t>
      </w:r>
      <w:r>
        <w:rPr>
          <w:rFonts w:hint="eastAsia"/>
        </w:rPr>
        <w:t>mm）；</w:t>
      </w:r>
    </w:p>
    <w:p w14:paraId="1CB4BF62">
      <w:pPr>
        <w:pStyle w:val="135"/>
        <w:rPr>
          <w:rFonts w:hint="eastAsia"/>
        </w:rPr>
      </w:pPr>
      <w:r>
        <w:rPr>
          <w:rFonts w:hint="eastAsia"/>
        </w:rPr>
        <w:t>寒湿阻络证：加用温通手法，后留针时，用手指轻按针柄1</w:t>
      </w:r>
      <w:r>
        <w:rPr>
          <w:rFonts w:hint="eastAsia"/>
          <w:vertAlign w:val="superscript"/>
        </w:rPr>
        <w:t xml:space="preserve"> </w:t>
      </w:r>
      <w:r>
        <w:rPr>
          <w:rFonts w:hint="eastAsia"/>
        </w:rPr>
        <w:t>min～2</w:t>
      </w:r>
      <w:r>
        <w:rPr>
          <w:rFonts w:hint="eastAsia"/>
          <w:vertAlign w:val="superscript"/>
        </w:rPr>
        <w:t xml:space="preserve"> </w:t>
      </w:r>
      <w:r>
        <w:rPr>
          <w:rFonts w:hint="eastAsia"/>
        </w:rPr>
        <w:t>min，或配合艾条温和灸针尾；</w:t>
      </w:r>
    </w:p>
    <w:p w14:paraId="2DB76843">
      <w:pPr>
        <w:pStyle w:val="135"/>
        <w:rPr>
          <w:rFonts w:hint="eastAsia"/>
        </w:rPr>
      </w:pPr>
      <w:r>
        <w:rPr>
          <w:rFonts w:hint="eastAsia"/>
        </w:rPr>
        <w:t>痰热壅滞证：用捻转泻法，捻转角度大、频率快，每秒捻转2～3次，提插幅度稍大（5</w:t>
      </w:r>
      <w:r>
        <w:rPr>
          <w:rFonts w:hint="eastAsia"/>
          <w:vertAlign w:val="superscript"/>
        </w:rPr>
        <w:t xml:space="preserve"> </w:t>
      </w:r>
      <w:r>
        <w:rPr>
          <w:rFonts w:hint="eastAsia"/>
        </w:rPr>
        <w:t>mm～8</w:t>
      </w:r>
      <w:r>
        <w:rPr>
          <w:vertAlign w:val="superscript"/>
        </w:rPr>
        <w:t xml:space="preserve"> </w:t>
      </w:r>
      <w:r>
        <w:t>mm</w:t>
      </w:r>
      <w:r>
        <w:rPr>
          <w:rFonts w:hint="eastAsia"/>
        </w:rPr>
        <w:t>）；</w:t>
      </w:r>
    </w:p>
    <w:p w14:paraId="25C71D30">
      <w:pPr>
        <w:pStyle w:val="135"/>
        <w:rPr>
          <w:rFonts w:hint="eastAsia"/>
        </w:rPr>
      </w:pPr>
      <w:r>
        <w:rPr>
          <w:rFonts w:hint="eastAsia"/>
        </w:rPr>
        <w:t>肝肾亏虚证：用捻转补法和“久留针”（留针30</w:t>
      </w:r>
      <w:r>
        <w:rPr>
          <w:rFonts w:hint="eastAsia"/>
          <w:vertAlign w:val="superscript"/>
        </w:rPr>
        <w:t xml:space="preserve"> </w:t>
      </w:r>
      <w:r>
        <w:rPr>
          <w:rFonts w:hint="eastAsia"/>
        </w:rPr>
        <w:t>min，期间每10</w:t>
      </w:r>
      <w:r>
        <w:rPr>
          <w:vertAlign w:val="superscript"/>
        </w:rPr>
        <w:t xml:space="preserve"> </w:t>
      </w:r>
      <w:r>
        <w:t>min</w:t>
      </w:r>
      <w:r>
        <w:rPr>
          <w:rFonts w:hint="eastAsia"/>
        </w:rPr>
        <w:t>轻捻转1次）。</w:t>
      </w:r>
    </w:p>
    <w:p w14:paraId="7E866B3F">
      <w:pPr>
        <w:pStyle w:val="168"/>
      </w:pPr>
      <w:r>
        <w:rPr>
          <w:rFonts w:hint="eastAsia"/>
        </w:rPr>
        <w:t>进针角度与深度：肩部穴位取直刺或斜刺，深度1.0～1.5寸（25</w:t>
      </w:r>
      <w:r>
        <w:rPr>
          <w:rFonts w:hint="eastAsia"/>
          <w:vertAlign w:val="superscript"/>
        </w:rPr>
        <w:t xml:space="preserve"> </w:t>
      </w:r>
      <w:r>
        <w:rPr>
          <w:rFonts w:hint="eastAsia"/>
        </w:rPr>
        <w:t>mm～40</w:t>
      </w:r>
      <w:r>
        <w:rPr>
          <w:rFonts w:hint="eastAsia"/>
          <w:vertAlign w:val="superscript"/>
        </w:rPr>
        <w:t xml:space="preserve"> </w:t>
      </w:r>
      <w:r>
        <w:rPr>
          <w:rFonts w:hint="eastAsia"/>
        </w:rPr>
        <w:t>mm）；手部穴位取直刺，深度0.5～1.0寸（15</w:t>
      </w:r>
      <w:r>
        <w:rPr>
          <w:rFonts w:hint="eastAsia"/>
          <w:vertAlign w:val="superscript"/>
        </w:rPr>
        <w:t xml:space="preserve"> </w:t>
      </w:r>
      <w:r>
        <w:rPr>
          <w:rFonts w:hint="eastAsia"/>
        </w:rPr>
        <w:t>mm～25</w:t>
      </w:r>
      <w:r>
        <w:rPr>
          <w:rFonts w:hint="eastAsia"/>
          <w:vertAlign w:val="superscript"/>
        </w:rPr>
        <w:t xml:space="preserve"> </w:t>
      </w:r>
      <w:r>
        <w:rPr>
          <w:rFonts w:hint="eastAsia"/>
        </w:rPr>
        <w:t>mm）。</w:t>
      </w:r>
    </w:p>
    <w:p w14:paraId="3D30CDB1">
      <w:pPr>
        <w:pStyle w:val="108"/>
        <w:spacing w:before="120" w:after="120"/>
      </w:pPr>
      <w:r>
        <w:rPr>
          <w:rFonts w:hint="eastAsia"/>
        </w:rPr>
        <w:t>电针连接</w:t>
      </w:r>
    </w:p>
    <w:p w14:paraId="5E78094A">
      <w:pPr>
        <w:pStyle w:val="59"/>
      </w:pPr>
      <w:r>
        <w:rPr>
          <w:rFonts w:hint="eastAsia"/>
        </w:rPr>
        <w:t>待毫针刺入穴位并获得针感后，将电针仪的电极夹分别夹在毫针的针柄上。连接时应注意以下事项：</w:t>
      </w:r>
    </w:p>
    <w:p w14:paraId="5A6FE447">
      <w:pPr>
        <w:pStyle w:val="135"/>
      </w:pPr>
      <w:r>
        <w:rPr>
          <w:rFonts w:hint="eastAsia"/>
        </w:rPr>
        <w:t>电极夹的连接应牢固，同一对电极夹应连接在同一肢体或同一经络的穴位上，避免跨肢体、跨经络连接；</w:t>
      </w:r>
    </w:p>
    <w:p w14:paraId="7E188C1F">
      <w:pPr>
        <w:pStyle w:val="135"/>
      </w:pPr>
      <w:r>
        <w:rPr>
          <w:rFonts w:hint="eastAsia"/>
        </w:rPr>
        <w:t>对于有金属内固定板、内固定钉等金属植入物的患者，应避免将电极夹连接在靠近金属植入物的穴位上。</w:t>
      </w:r>
      <w:r>
        <w:rPr>
          <w:rFonts w:hint="eastAsia" w:ascii="MS Mincho" w:eastAsia="MS Mincho"/>
        </w:rPr>
        <w:t>​</w:t>
      </w:r>
    </w:p>
    <w:p w14:paraId="79CA1F93">
      <w:pPr>
        <w:pStyle w:val="108"/>
        <w:spacing w:before="120" w:after="120"/>
      </w:pPr>
      <w:r>
        <w:rPr>
          <w:rFonts w:hint="eastAsia"/>
        </w:rPr>
        <w:t>电针参数设置</w:t>
      </w:r>
    </w:p>
    <w:p w14:paraId="02D5BAD8">
      <w:pPr>
        <w:pStyle w:val="168"/>
      </w:pPr>
      <w:r>
        <w:rPr>
          <w:rFonts w:hint="eastAsia"/>
        </w:rPr>
        <w:t>频率：常规用2</w:t>
      </w:r>
      <w:r>
        <w:rPr>
          <w:rFonts w:hint="eastAsia"/>
          <w:vertAlign w:val="superscript"/>
        </w:rPr>
        <w:t xml:space="preserve"> </w:t>
      </w:r>
      <w:r>
        <w:rPr>
          <w:rFonts w:hint="eastAsia"/>
        </w:rPr>
        <w:t>Hz～5</w:t>
      </w:r>
      <w:r>
        <w:rPr>
          <w:rFonts w:hint="eastAsia"/>
          <w:vertAlign w:val="superscript"/>
        </w:rPr>
        <w:t xml:space="preserve"> </w:t>
      </w:r>
      <w:r>
        <w:rPr>
          <w:rFonts w:hint="eastAsia"/>
        </w:rPr>
        <w:t>Hz低频疏密波；痰热壅滞证可增至5</w:t>
      </w:r>
      <w:r>
        <w:rPr>
          <w:rFonts w:hint="eastAsia"/>
          <w:vertAlign w:val="superscript"/>
        </w:rPr>
        <w:t xml:space="preserve"> </w:t>
      </w:r>
      <w:r>
        <w:rPr>
          <w:rFonts w:hint="eastAsia"/>
        </w:rPr>
        <w:t>Hz～10</w:t>
      </w:r>
      <w:r>
        <w:rPr>
          <w:rFonts w:hint="eastAsia"/>
          <w:vertAlign w:val="superscript"/>
        </w:rPr>
        <w:t xml:space="preserve"> </w:t>
      </w:r>
      <w:r>
        <w:rPr>
          <w:rFonts w:hint="eastAsia"/>
        </w:rPr>
        <w:t>Hz；肝肾亏虚证用2</w:t>
      </w:r>
      <w:r>
        <w:rPr>
          <w:rFonts w:hint="eastAsia"/>
          <w:vertAlign w:val="superscript"/>
        </w:rPr>
        <w:t xml:space="preserve"> </w:t>
      </w:r>
      <w:r>
        <w:rPr>
          <w:rFonts w:hint="eastAsia"/>
        </w:rPr>
        <w:t>Hz。</w:t>
      </w:r>
    </w:p>
    <w:p w14:paraId="1001A51E">
      <w:pPr>
        <w:pStyle w:val="168"/>
      </w:pPr>
      <w:r>
        <w:rPr>
          <w:rFonts w:hint="eastAsia"/>
        </w:rPr>
        <w:t>强度：从“0”开始缓慢上调，以患者耐受、局部肌肉轻微颤动且无疼痛加剧为度，0.1</w:t>
      </w:r>
      <w:r>
        <w:rPr>
          <w:rFonts w:hint="eastAsia"/>
          <w:vertAlign w:val="superscript"/>
        </w:rPr>
        <w:t xml:space="preserve"> </w:t>
      </w:r>
      <w:r>
        <w:rPr>
          <w:rFonts w:hint="eastAsia"/>
        </w:rPr>
        <w:t>mA～2</w:t>
      </w:r>
      <w:r>
        <w:rPr>
          <w:rFonts w:hint="eastAsia"/>
          <w:vertAlign w:val="superscript"/>
        </w:rPr>
        <w:t xml:space="preserve"> </w:t>
      </w:r>
      <w:r>
        <w:rPr>
          <w:rFonts w:hint="eastAsia"/>
        </w:rPr>
        <w:t>mA，Ⅰ期强度≤1</w:t>
      </w:r>
      <w:r>
        <w:rPr>
          <w:rFonts w:hint="eastAsia"/>
          <w:vertAlign w:val="superscript"/>
        </w:rPr>
        <w:t xml:space="preserve"> </w:t>
      </w:r>
      <w:r>
        <w:rPr>
          <w:rFonts w:hint="eastAsia"/>
        </w:rPr>
        <w:t>mA；Ⅲ～Ⅳ期可增至1</w:t>
      </w:r>
      <w:r>
        <w:rPr>
          <w:rFonts w:hint="eastAsia"/>
          <w:vertAlign w:val="superscript"/>
        </w:rPr>
        <w:t xml:space="preserve"> </w:t>
      </w:r>
      <w:r>
        <w:rPr>
          <w:rFonts w:hint="eastAsia"/>
        </w:rPr>
        <w:t>mA～2</w:t>
      </w:r>
      <w:r>
        <w:rPr>
          <w:rFonts w:hint="eastAsia"/>
          <w:vertAlign w:val="superscript"/>
        </w:rPr>
        <w:t xml:space="preserve"> </w:t>
      </w:r>
      <w:r>
        <w:rPr>
          <w:rFonts w:hint="eastAsia"/>
        </w:rPr>
        <w:t>mA。</w:t>
      </w:r>
    </w:p>
    <w:p w14:paraId="7C097CBC">
      <w:pPr>
        <w:pStyle w:val="168"/>
      </w:pPr>
      <w:r>
        <w:rPr>
          <w:rFonts w:hint="eastAsia"/>
        </w:rPr>
        <w:t>留针时间：每次20</w:t>
      </w:r>
      <w:r>
        <w:rPr>
          <w:rFonts w:hint="eastAsia"/>
          <w:vertAlign w:val="superscript"/>
        </w:rPr>
        <w:t xml:space="preserve"> </w:t>
      </w:r>
      <w:r>
        <w:rPr>
          <w:rFonts w:hint="eastAsia"/>
        </w:rPr>
        <w:t>min～30</w:t>
      </w:r>
      <w:r>
        <w:rPr>
          <w:rFonts w:hint="eastAsia"/>
          <w:vertAlign w:val="superscript"/>
        </w:rPr>
        <w:t xml:space="preserve"> </w:t>
      </w:r>
      <w:r>
        <w:rPr>
          <w:rFonts w:hint="eastAsia"/>
        </w:rPr>
        <w:t>min，期间每10</w:t>
      </w:r>
      <w:r>
        <w:rPr>
          <w:rFonts w:hint="eastAsia"/>
          <w:vertAlign w:val="superscript"/>
        </w:rPr>
        <w:t xml:space="preserve"> </w:t>
      </w:r>
      <w:r>
        <w:rPr>
          <w:rFonts w:hint="eastAsia"/>
        </w:rPr>
        <w:t>min检查1次参数及患者反应；痰热壅滞证可缩短至20</w:t>
      </w:r>
      <w:r>
        <w:rPr>
          <w:rFonts w:hint="eastAsia"/>
          <w:vertAlign w:val="superscript"/>
        </w:rPr>
        <w:t xml:space="preserve"> </w:t>
      </w:r>
      <w:r>
        <w:rPr>
          <w:rFonts w:hint="eastAsia"/>
        </w:rPr>
        <w:t>min；肝肾亏虚证可延长至30</w:t>
      </w:r>
      <w:r>
        <w:rPr>
          <w:rFonts w:hint="eastAsia"/>
          <w:vertAlign w:val="superscript"/>
        </w:rPr>
        <w:t xml:space="preserve"> </w:t>
      </w:r>
      <w:r>
        <w:rPr>
          <w:rFonts w:hint="eastAsia"/>
        </w:rPr>
        <w:t>min</w:t>
      </w:r>
    </w:p>
    <w:p w14:paraId="079577CE">
      <w:pPr>
        <w:pStyle w:val="108"/>
        <w:spacing w:before="120" w:after="120"/>
      </w:pPr>
      <w:r>
        <w:rPr>
          <w:rFonts w:hint="eastAsia"/>
        </w:rPr>
        <w:t>出针与处理</w:t>
      </w:r>
    </w:p>
    <w:p w14:paraId="7DFF3CA2">
      <w:pPr>
        <w:pStyle w:val="168"/>
      </w:pPr>
      <w:r>
        <w:rPr>
          <w:rFonts w:hint="eastAsia"/>
        </w:rPr>
        <w:t>停机：治疗结束前5</w:t>
      </w:r>
      <w:r>
        <w:rPr>
          <w:rFonts w:hint="eastAsia"/>
          <w:vertAlign w:val="superscript"/>
        </w:rPr>
        <w:t xml:space="preserve"> </w:t>
      </w:r>
      <w:r>
        <w:rPr>
          <w:rFonts w:hint="eastAsia"/>
        </w:rPr>
        <w:t>min，缓慢下调电针仪强度至“0”，关闭电源，取下电极夹。</w:t>
      </w:r>
    </w:p>
    <w:p w14:paraId="27C2D6FB">
      <w:pPr>
        <w:pStyle w:val="168"/>
      </w:pPr>
      <w:r>
        <w:rPr>
          <w:rFonts w:hint="eastAsia"/>
        </w:rPr>
        <w:t>出针：用无菌棉签按压穴位皮肤，缓慢捻转退出毫针，出针后持续按压针孔1</w:t>
      </w:r>
      <w:r>
        <w:rPr>
          <w:rFonts w:hint="eastAsia"/>
          <w:vertAlign w:val="superscript"/>
        </w:rPr>
        <w:t xml:space="preserve"> </w:t>
      </w:r>
      <w:r>
        <w:rPr>
          <w:rFonts w:hint="eastAsia"/>
        </w:rPr>
        <w:t>min～2</w:t>
      </w:r>
      <w:r>
        <w:rPr>
          <w:rFonts w:hint="eastAsia"/>
          <w:vertAlign w:val="superscript"/>
        </w:rPr>
        <w:t xml:space="preserve"> </w:t>
      </w:r>
      <w:r>
        <w:rPr>
          <w:rFonts w:hint="eastAsia"/>
        </w:rPr>
        <w:t>min。</w:t>
      </w:r>
    </w:p>
    <w:p w14:paraId="68734D9A">
      <w:pPr>
        <w:pStyle w:val="168"/>
      </w:pPr>
      <w:r>
        <w:rPr>
          <w:rFonts w:hint="eastAsia"/>
        </w:rPr>
        <w:t>皮肤清洁：用无菌纱布擦拭肩手部位皮肤，协助患者整理衣物，嘱其缓慢活动肩手关节。</w:t>
      </w:r>
    </w:p>
    <w:p w14:paraId="1C468F63">
      <w:pPr>
        <w:pStyle w:val="107"/>
        <w:spacing w:before="240" w:after="240"/>
      </w:pPr>
      <w:bookmarkStart w:id="127" w:name="_Toc220575998"/>
      <w:bookmarkStart w:id="128" w:name="_Toc220575887"/>
      <w:bookmarkStart w:id="129" w:name="_Toc212063372"/>
      <w:bookmarkStart w:id="130" w:name="_Toc212063205"/>
      <w:bookmarkStart w:id="131" w:name="_Toc221290667"/>
      <w:bookmarkStart w:id="132" w:name="_Toc221291041"/>
      <w:bookmarkStart w:id="133" w:name="_Toc220575976"/>
      <w:bookmarkStart w:id="151" w:name="_GoBack"/>
      <w:r>
        <w:rPr>
          <w:rFonts w:hint="eastAsia"/>
        </w:rPr>
        <w:t>疗程</w:t>
      </w:r>
      <w:bookmarkEnd w:id="123"/>
      <w:bookmarkEnd w:id="124"/>
      <w:bookmarkEnd w:id="127"/>
      <w:bookmarkEnd w:id="128"/>
      <w:bookmarkEnd w:id="129"/>
      <w:bookmarkEnd w:id="130"/>
      <w:bookmarkEnd w:id="131"/>
      <w:bookmarkEnd w:id="132"/>
      <w:bookmarkEnd w:id="133"/>
    </w:p>
    <w:bookmarkEnd w:id="151"/>
    <w:p w14:paraId="6576BB07">
      <w:pPr>
        <w:pStyle w:val="108"/>
        <w:spacing w:before="120" w:after="120"/>
      </w:pPr>
      <w:r>
        <w:rPr>
          <w:rFonts w:hint="eastAsia"/>
        </w:rPr>
        <w:t>治疗频率</w:t>
      </w:r>
    </w:p>
    <w:p w14:paraId="18005B46">
      <w:pPr>
        <w:pStyle w:val="59"/>
      </w:pPr>
      <w:r>
        <w:rPr>
          <w:rFonts w:hint="eastAsia"/>
        </w:rPr>
        <w:t>1次/d，每次30</w:t>
      </w:r>
      <w:r>
        <w:rPr>
          <w:vertAlign w:val="subscript"/>
        </w:rPr>
        <w:t xml:space="preserve"> </w:t>
      </w:r>
      <w:r>
        <w:rPr>
          <w:rFonts w:hint="eastAsia"/>
        </w:rPr>
        <w:t>m</w:t>
      </w:r>
      <w:r>
        <w:t>in</w:t>
      </w:r>
      <w:r>
        <w:rPr>
          <w:rFonts w:hint="eastAsia" w:hAnsi="宋体"/>
        </w:rPr>
        <w:t>～</w:t>
      </w:r>
      <w:r>
        <w:rPr>
          <w:rFonts w:hint="eastAsia"/>
        </w:rPr>
        <w:t>40</w:t>
      </w:r>
      <w:r>
        <w:rPr>
          <w:vertAlign w:val="subscript"/>
        </w:rPr>
        <w:t xml:space="preserve"> </w:t>
      </w:r>
      <w:r>
        <w:rPr>
          <w:rFonts w:hint="eastAsia"/>
        </w:rPr>
        <w:t>m</w:t>
      </w:r>
      <w:r>
        <w:t>in</w:t>
      </w:r>
      <w:r>
        <w:rPr>
          <w:rFonts w:hint="eastAsia"/>
        </w:rPr>
        <w:t>，每周治疗5次，间隔2</w:t>
      </w:r>
      <w:r>
        <w:rPr>
          <w:vertAlign w:val="superscript"/>
        </w:rPr>
        <w:t xml:space="preserve"> </w:t>
      </w:r>
      <w:r>
        <w:rPr>
          <w:rFonts w:hint="eastAsia"/>
        </w:rPr>
        <w:t>d再进行治疗。</w:t>
      </w:r>
    </w:p>
    <w:p w14:paraId="5AC5EF17">
      <w:pPr>
        <w:pStyle w:val="108"/>
        <w:spacing w:before="120" w:after="120"/>
      </w:pPr>
      <w:r>
        <w:rPr>
          <w:rFonts w:hint="eastAsia"/>
        </w:rPr>
        <w:t>疗程时长</w:t>
      </w:r>
    </w:p>
    <w:p w14:paraId="339B8A95">
      <w:pPr>
        <w:pStyle w:val="59"/>
      </w:pPr>
      <w:r>
        <w:rPr>
          <w:rFonts w:hint="eastAsia"/>
        </w:rPr>
        <w:t>4周为1个疗程，治疗1个疗程后评估疗效。</w:t>
      </w:r>
    </w:p>
    <w:p w14:paraId="2A939E5E">
      <w:pPr>
        <w:pStyle w:val="108"/>
        <w:spacing w:before="120" w:after="120"/>
      </w:pPr>
      <w:r>
        <w:rPr>
          <w:rFonts w:hint="eastAsia"/>
        </w:rPr>
        <w:t>疗程调整</w:t>
      </w:r>
    </w:p>
    <w:p w14:paraId="6DB3B7AF">
      <w:pPr>
        <w:pStyle w:val="168"/>
      </w:pPr>
      <w:r>
        <w:rPr>
          <w:rFonts w:hint="eastAsia"/>
        </w:rPr>
        <w:t>根据</w:t>
      </w:r>
      <w:r>
        <w:t>T/CNAS 39进行</w:t>
      </w:r>
      <w:bookmarkStart w:id="134" w:name="OLE_LINK6"/>
      <w:bookmarkStart w:id="135" w:name="OLE_LINK7"/>
      <w:r>
        <w:rPr>
          <w:rFonts w:hint="eastAsia"/>
        </w:rPr>
        <w:t>VAS</w:t>
      </w:r>
      <w:bookmarkEnd w:id="134"/>
      <w:bookmarkEnd w:id="135"/>
      <w:r>
        <w:rPr>
          <w:rFonts w:hint="eastAsia"/>
        </w:rPr>
        <w:t>评分，VAS下降≥50％，可继续治疗1个疗程。</w:t>
      </w:r>
    </w:p>
    <w:p w14:paraId="5F415D03">
      <w:pPr>
        <w:pStyle w:val="168"/>
      </w:pPr>
      <w:r>
        <w:rPr>
          <w:rFonts w:hint="eastAsia"/>
        </w:rPr>
        <w:t>若治疗2周后无明显改善，重新评估辨证分型及穴位选择，必要时联合其他气压治疗、运动训练等康复手段。</w:t>
      </w:r>
    </w:p>
    <w:p w14:paraId="66D1C144">
      <w:pPr>
        <w:pStyle w:val="107"/>
        <w:spacing w:before="240" w:after="240"/>
      </w:pPr>
      <w:bookmarkStart w:id="136" w:name="_Toc221291042"/>
      <w:bookmarkStart w:id="137" w:name="_Toc220575999"/>
      <w:bookmarkStart w:id="138" w:name="_Toc221290668"/>
      <w:bookmarkStart w:id="139" w:name="_Toc220575977"/>
      <w:r>
        <w:rPr>
          <w:rFonts w:hint="eastAsia"/>
        </w:rPr>
        <w:t>注意事项</w:t>
      </w:r>
      <w:bookmarkEnd w:id="136"/>
      <w:bookmarkEnd w:id="137"/>
      <w:bookmarkEnd w:id="138"/>
      <w:bookmarkEnd w:id="139"/>
    </w:p>
    <w:p w14:paraId="36F026C3">
      <w:pPr>
        <w:pStyle w:val="165"/>
      </w:pPr>
      <w:r>
        <w:rPr>
          <w:rFonts w:hint="eastAsia"/>
        </w:rPr>
        <w:t>治疗前需确认患者无“心脏起搏器植入史”“金属内固定板植入史”。</w:t>
      </w:r>
    </w:p>
    <w:p w14:paraId="79C9D7E5">
      <w:pPr>
        <w:pStyle w:val="165"/>
      </w:pPr>
      <w:r>
        <w:rPr>
          <w:rFonts w:hint="eastAsia"/>
        </w:rPr>
        <w:t>治疗中需密切观察患者面色、呼吸，若出现头晕、心慌、出汗等不适，立即暂停治疗。</w:t>
      </w:r>
    </w:p>
    <w:p w14:paraId="6E35E125">
      <w:pPr>
        <w:pStyle w:val="165"/>
      </w:pPr>
      <w:r>
        <w:rPr>
          <w:rFonts w:hint="eastAsia"/>
        </w:rPr>
        <w:t>肩部、手部皮肤有破损、湿疹时，避开破损区域，待皮肤愈合后再治疗。</w:t>
      </w:r>
    </w:p>
    <w:p w14:paraId="0B5B4282">
      <w:pPr>
        <w:pStyle w:val="165"/>
      </w:pPr>
      <w:r>
        <w:rPr>
          <w:rFonts w:hint="eastAsia"/>
        </w:rPr>
        <w:t>治疗后嘱患者患侧肩手避免受凉，2</w:t>
      </w:r>
      <w:r>
        <w:rPr>
          <w:rFonts w:hint="eastAsia"/>
          <w:vertAlign w:val="superscript"/>
        </w:rPr>
        <w:t xml:space="preserve"> </w:t>
      </w:r>
      <w:r>
        <w:rPr>
          <w:rFonts w:hint="eastAsia"/>
        </w:rPr>
        <w:t>h内不宜接触冷水。</w:t>
      </w:r>
    </w:p>
    <w:p w14:paraId="5E6AE66A">
      <w:pPr>
        <w:pStyle w:val="165"/>
      </w:pPr>
      <w:r>
        <w:rPr>
          <w:rFonts w:hint="eastAsia"/>
        </w:rPr>
        <w:t>特殊人群：孕妇、高血压患者（血压≥160/100</w:t>
      </w:r>
      <w:r>
        <w:rPr>
          <w:rFonts w:hint="eastAsia"/>
          <w:vertAlign w:val="superscript"/>
        </w:rPr>
        <w:t xml:space="preserve"> </w:t>
      </w:r>
      <w:r>
        <w:rPr>
          <w:rFonts w:hint="eastAsia"/>
        </w:rPr>
        <w:t>mmHg）、糖尿病患者（血糖≥11.1</w:t>
      </w:r>
      <w:r>
        <w:rPr>
          <w:rFonts w:hint="eastAsia"/>
          <w:vertAlign w:val="superscript"/>
        </w:rPr>
        <w:t xml:space="preserve"> </w:t>
      </w:r>
      <w:r>
        <w:rPr>
          <w:rFonts w:hint="eastAsia"/>
        </w:rPr>
        <w:t>mmol/L）需在病情稳定后治疗，治疗中适当降低电针强度。</w:t>
      </w:r>
    </w:p>
    <w:p w14:paraId="5FDF41EF">
      <w:pPr>
        <w:pStyle w:val="165"/>
      </w:pPr>
      <w:r>
        <w:rPr>
          <w:rFonts w:hint="eastAsia"/>
        </w:rPr>
        <w:t>其他电针使用注意事项应符合GB/T 21709.11的规定。</w:t>
      </w:r>
    </w:p>
    <w:p w14:paraId="3BCB6DD1">
      <w:pPr>
        <w:pStyle w:val="107"/>
        <w:spacing w:before="240" w:after="240"/>
      </w:pPr>
      <w:bookmarkStart w:id="140" w:name="OLE_LINK8"/>
      <w:bookmarkStart w:id="141" w:name="_Toc221291043"/>
      <w:bookmarkStart w:id="142" w:name="_Toc220576000"/>
      <w:bookmarkStart w:id="143" w:name="_Toc221290669"/>
      <w:r>
        <w:rPr>
          <w:rFonts w:hint="eastAsia"/>
        </w:rPr>
        <w:t>意外情况</w:t>
      </w:r>
      <w:bookmarkEnd w:id="140"/>
      <w:r>
        <w:rPr>
          <w:rFonts w:hint="eastAsia"/>
        </w:rPr>
        <w:t>处理</w:t>
      </w:r>
      <w:bookmarkEnd w:id="141"/>
      <w:bookmarkEnd w:id="142"/>
      <w:bookmarkEnd w:id="143"/>
    </w:p>
    <w:p w14:paraId="22E93E3A">
      <w:pPr>
        <w:pStyle w:val="108"/>
        <w:spacing w:before="120" w:after="120"/>
      </w:pPr>
      <w:bookmarkStart w:id="144" w:name="_Toc212063373"/>
      <w:r>
        <w:rPr>
          <w:rFonts w:hint="eastAsia"/>
        </w:rPr>
        <w:t>触电</w:t>
      </w:r>
    </w:p>
    <w:p w14:paraId="5D774356">
      <w:pPr>
        <w:pStyle w:val="59"/>
      </w:pPr>
      <w:r>
        <w:rPr>
          <w:rFonts w:hint="eastAsia" w:hAnsi="宋体"/>
        </w:rPr>
        <w:t>治疗无意识障碍患者应当以病人的耐受为度，治疗意识障碍患者应以电针处肌肉抽动即可。出现触电后立即关机，进行抢救。</w:t>
      </w:r>
    </w:p>
    <w:p w14:paraId="24D68E40">
      <w:pPr>
        <w:pStyle w:val="108"/>
        <w:spacing w:before="120" w:after="120"/>
      </w:pPr>
      <w:r>
        <w:rPr>
          <w:rFonts w:hint="eastAsia"/>
        </w:rPr>
        <w:t>损伤神经</w:t>
      </w:r>
    </w:p>
    <w:p w14:paraId="2D08D2E2">
      <w:pPr>
        <w:pStyle w:val="59"/>
      </w:pPr>
      <w:r>
        <w:rPr>
          <w:rFonts w:hint="eastAsia" w:hAnsi="宋体"/>
        </w:rPr>
        <w:t>遵守针刺穴位规范。出现损伤中枢神经后立即出针进行抢救，出现损伤周围神经后，立即停止电针治疗，严密观察，进行营养神经药物及磁振热等物理治疗。</w:t>
      </w:r>
    </w:p>
    <w:p w14:paraId="57918917">
      <w:pPr>
        <w:pStyle w:val="108"/>
        <w:spacing w:before="120" w:after="120"/>
      </w:pPr>
      <w:r>
        <w:rPr>
          <w:rFonts w:hint="eastAsia"/>
        </w:rPr>
        <w:t>晕针</w:t>
      </w:r>
    </w:p>
    <w:p w14:paraId="23199524">
      <w:pPr>
        <w:pStyle w:val="168"/>
      </w:pPr>
      <w:r>
        <w:rPr>
          <w:rFonts w:hint="eastAsia"/>
        </w:rPr>
        <w:t>发现患者出现头晕、恶心、面色苍白、出冷汗、心悸等症状时，迅速起针，不宜继续刺激。保持平卧与通风。</w:t>
      </w:r>
    </w:p>
    <w:p w14:paraId="6ED7F34C">
      <w:pPr>
        <w:pStyle w:val="168"/>
      </w:pPr>
      <w:r>
        <w:rPr>
          <w:rFonts w:hint="eastAsia"/>
        </w:rPr>
        <w:t>协助患者平躺，抬高下肢增加脑部供血，同时解开衣领腰带，确保环境通风。刺激穴位与保暖。</w:t>
      </w:r>
    </w:p>
    <w:p w14:paraId="3D77AC79">
      <w:pPr>
        <w:pStyle w:val="168"/>
      </w:pPr>
      <w:r>
        <w:rPr>
          <w:rFonts w:hint="eastAsia"/>
        </w:rPr>
        <w:t>指掐或针刺人中、内关、足三里等穴位，促醒和调节气血。用温毛巾擦拭面部或覆盖薄毯，缓解冷汗和寒战。</w:t>
      </w:r>
    </w:p>
    <w:p w14:paraId="246E20D9">
      <w:pPr>
        <w:pStyle w:val="168"/>
      </w:pPr>
      <w:r>
        <w:rPr>
          <w:rFonts w:hint="eastAsia"/>
        </w:rPr>
        <w:t>补液与观察：轻症者可饮用温糖水或淡盐水；若意识未恢复或症状加重（如血压骤降、呼吸急促），需立即拨打急救电话，必要时静脉补液。</w:t>
      </w:r>
    </w:p>
    <w:p w14:paraId="5538E4F8">
      <w:pPr>
        <w:pStyle w:val="108"/>
        <w:spacing w:before="120" w:after="120"/>
      </w:pPr>
      <w:r>
        <w:rPr>
          <w:rFonts w:hint="eastAsia"/>
        </w:rPr>
        <w:t>心脏病发作</w:t>
      </w:r>
    </w:p>
    <w:p w14:paraId="5034D66B">
      <w:pPr>
        <w:pStyle w:val="59"/>
      </w:pPr>
      <w:r>
        <w:rPr>
          <w:rFonts w:hint="eastAsia" w:hAnsi="宋体"/>
        </w:rPr>
        <w:t>出现心脏骤停或</w:t>
      </w:r>
      <w:r>
        <w:fldChar w:fldCharType="begin"/>
      </w:r>
      <w:r>
        <w:instrText xml:space="preserve"> HYPERLINK "https://m.baidu.com/bd_page_type=1/baiduid=C7D9387E201972060CFC9B9FEBB5F8C1/t=mip/l=1/tc?ct=54&amp;lid=30622030265947&amp;module=mip&amp;cst=55&amp;clk_extra=%7B%22pageid%22%3A%2230622030265947%22%2C%22searchID%22%3A%2230622030265947%22%2C%22nPageID%22%3A%2230622030265947%22%2C%22mip_logid%22%3A%2230622030265947%22%2C%22masterpage_type%22%3A%22self%22%2C%22originalUrl%22%3A%22https%3A%5C%2F%5C%2Fm.youlai.cn%5C%2Fjingbian%5C%2Farticle%5C%2F69C7ECms5JA.html%22%2C%22srcid%22%3A%22landingpage%22%2C%22name%22%3A%22%5Cu81ea%5Cu5efa%5Cu9875highlight%22%2C%22id%22%3A%22highlight%22%7D&amp;sec=7429&amp;di=6bbb6f31347e055f&amp;&amp;bdver=2_1&amp;bdenc=1&amp;nsrc=%2FOPkEndSS1OxJGcxb%2BQxS4jhudfWfcVQ9kamXIo3uFjQ2m214nYCYEE58xBztsdDC0G80bNw%2FeeFm%2BnN5PwfLcA%2Fj35o82mqT6KX2hjACyUUHEDyxZDGYqs0WGh5jAJQM1n3XlQsHjsE8rK4KSLocIj2XqIaL6VIewYXfEdDJLy4hPdiuuvIgTllw7JEZ4ZXjvS348isUh%2FA%2B5iFhvUsjTuAbw%2FKVUI%2BgMnffQDuPNo%3D" </w:instrText>
      </w:r>
      <w:r>
        <w:fldChar w:fldCharType="separate"/>
      </w:r>
      <w:r>
        <w:rPr>
          <w:rStyle w:val="237"/>
          <w:rFonts w:hint="default" w:hAnsi="宋体"/>
        </w:rPr>
        <w:t>心律失常</w:t>
      </w:r>
      <w:r>
        <w:rPr>
          <w:rStyle w:val="237"/>
          <w:rFonts w:hint="default" w:hAnsi="宋体"/>
        </w:rPr>
        <w:fldChar w:fldCharType="end"/>
      </w:r>
      <w:r>
        <w:rPr>
          <w:rFonts w:hint="eastAsia" w:hAnsi="宋体"/>
        </w:rPr>
        <w:t>等情况，应立即进行抢救。</w:t>
      </w:r>
    </w:p>
    <w:p w14:paraId="37DC66D2">
      <w:pPr>
        <w:pStyle w:val="107"/>
        <w:spacing w:before="240" w:after="240"/>
      </w:pPr>
      <w:bookmarkStart w:id="145" w:name="_Toc220575978"/>
      <w:bookmarkStart w:id="146" w:name="_Toc220576001"/>
      <w:bookmarkStart w:id="147" w:name="_Toc220575888"/>
      <w:bookmarkStart w:id="148" w:name="_Toc221291044"/>
      <w:bookmarkStart w:id="149" w:name="_Toc221290670"/>
      <w:r>
        <w:rPr>
          <w:rFonts w:hint="eastAsia"/>
        </w:rPr>
        <w:t>禁忌</w:t>
      </w:r>
      <w:bookmarkEnd w:id="144"/>
      <w:bookmarkEnd w:id="145"/>
      <w:bookmarkEnd w:id="146"/>
      <w:bookmarkEnd w:id="147"/>
      <w:bookmarkEnd w:id="148"/>
      <w:bookmarkEnd w:id="149"/>
    </w:p>
    <w:p w14:paraId="30046375">
      <w:pPr>
        <w:pStyle w:val="59"/>
      </w:pPr>
      <w:r>
        <w:rPr>
          <w:rFonts w:hint="eastAsia"/>
        </w:rPr>
        <w:t>凝血功能障碍（如血友病、严重血小板减少）或正在服用抗凝药物（如华法林）者，意识障碍（如昏迷、重度痴呆）且无法配合评估耐受度者，急性脑卒中发作期（发病≤2周）且病情未稳定者等，其他应符合GB/T 21709.11的规定。</w:t>
      </w:r>
    </w:p>
    <w:bookmarkEnd w:id="32"/>
    <w:p w14:paraId="6A13CC9A">
      <w:pPr>
        <w:pStyle w:val="59"/>
        <w:ind w:firstLine="0" w:firstLineChars="0"/>
        <w:jc w:val="center"/>
      </w:pPr>
      <w:bookmarkStart w:id="150"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0"/>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KTJ">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450B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D631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A9A9A">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03D5E">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DF2E9">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35F50">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0301C">
    <w:pPr>
      <w:pStyle w:val="54"/>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A10C">
    <w:pPr>
      <w:pStyle w:val="55"/>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9FDDA">
    <w:pPr>
      <w:pStyle w:val="54"/>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0880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121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5735A">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A98BE">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FBC8">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3C2E4">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2BEFA">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5DD2C">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BE329">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2MTk5ZjA4YjQ1NWIyYTZlMTY4ZDJiYjg3ZDg1NTIifQ=="/>
  </w:docVars>
  <w:rsids>
    <w:rsidRoot w:val="007E5353"/>
    <w:rsid w:val="0000040A"/>
    <w:rsid w:val="00000A94"/>
    <w:rsid w:val="00001972"/>
    <w:rsid w:val="00001D9A"/>
    <w:rsid w:val="0000202D"/>
    <w:rsid w:val="00007B3A"/>
    <w:rsid w:val="000107E0"/>
    <w:rsid w:val="00011FDE"/>
    <w:rsid w:val="00012FFD"/>
    <w:rsid w:val="00014162"/>
    <w:rsid w:val="00014340"/>
    <w:rsid w:val="00016A9C"/>
    <w:rsid w:val="00016D49"/>
    <w:rsid w:val="00022184"/>
    <w:rsid w:val="00022762"/>
    <w:rsid w:val="000238E0"/>
    <w:rsid w:val="000249DB"/>
    <w:rsid w:val="0002595E"/>
    <w:rsid w:val="00025C59"/>
    <w:rsid w:val="00026C1A"/>
    <w:rsid w:val="000303C3"/>
    <w:rsid w:val="000331D3"/>
    <w:rsid w:val="000346A5"/>
    <w:rsid w:val="000359C3"/>
    <w:rsid w:val="00035A7D"/>
    <w:rsid w:val="000365ED"/>
    <w:rsid w:val="00037E99"/>
    <w:rsid w:val="0004249A"/>
    <w:rsid w:val="00043282"/>
    <w:rsid w:val="00044286"/>
    <w:rsid w:val="00047F28"/>
    <w:rsid w:val="00050384"/>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CD6"/>
    <w:rsid w:val="00081D4A"/>
    <w:rsid w:val="00082317"/>
    <w:rsid w:val="00083D2C"/>
    <w:rsid w:val="000843C5"/>
    <w:rsid w:val="00086AA1"/>
    <w:rsid w:val="00087A77"/>
    <w:rsid w:val="00090CA6"/>
    <w:rsid w:val="00092A9E"/>
    <w:rsid w:val="00092B8A"/>
    <w:rsid w:val="00092FB0"/>
    <w:rsid w:val="000934C5"/>
    <w:rsid w:val="00093D25"/>
    <w:rsid w:val="00093DAB"/>
    <w:rsid w:val="00094D73"/>
    <w:rsid w:val="00096D63"/>
    <w:rsid w:val="000A0B60"/>
    <w:rsid w:val="000A0EB8"/>
    <w:rsid w:val="000A19FC"/>
    <w:rsid w:val="000A1CFB"/>
    <w:rsid w:val="000A296B"/>
    <w:rsid w:val="000A4E3A"/>
    <w:rsid w:val="000A7311"/>
    <w:rsid w:val="000B060F"/>
    <w:rsid w:val="000B1592"/>
    <w:rsid w:val="000B1FF2"/>
    <w:rsid w:val="000B3CDA"/>
    <w:rsid w:val="000B6A0B"/>
    <w:rsid w:val="000C0F6C"/>
    <w:rsid w:val="000C11DB"/>
    <w:rsid w:val="000C1492"/>
    <w:rsid w:val="000C2FBD"/>
    <w:rsid w:val="000C4B41"/>
    <w:rsid w:val="000C57D6"/>
    <w:rsid w:val="000C6362"/>
    <w:rsid w:val="000C6424"/>
    <w:rsid w:val="000C702B"/>
    <w:rsid w:val="000C7666"/>
    <w:rsid w:val="000D0767"/>
    <w:rsid w:val="000D0A9C"/>
    <w:rsid w:val="000D1795"/>
    <w:rsid w:val="000D329A"/>
    <w:rsid w:val="000D4B9C"/>
    <w:rsid w:val="000D4EB6"/>
    <w:rsid w:val="000D753B"/>
    <w:rsid w:val="000E0EC1"/>
    <w:rsid w:val="000E3944"/>
    <w:rsid w:val="000E4C9E"/>
    <w:rsid w:val="000E6FD7"/>
    <w:rsid w:val="000E7144"/>
    <w:rsid w:val="000F06E1"/>
    <w:rsid w:val="000F0E3C"/>
    <w:rsid w:val="000F19D5"/>
    <w:rsid w:val="000F4050"/>
    <w:rsid w:val="000F4AEA"/>
    <w:rsid w:val="000F67E9"/>
    <w:rsid w:val="001047DA"/>
    <w:rsid w:val="00104926"/>
    <w:rsid w:val="00106990"/>
    <w:rsid w:val="00107FE4"/>
    <w:rsid w:val="00113062"/>
    <w:rsid w:val="00113B1E"/>
    <w:rsid w:val="0011711C"/>
    <w:rsid w:val="0012073B"/>
    <w:rsid w:val="00124E4F"/>
    <w:rsid w:val="001260B7"/>
    <w:rsid w:val="001265CB"/>
    <w:rsid w:val="00130B9A"/>
    <w:rsid w:val="001321C6"/>
    <w:rsid w:val="001325C4"/>
    <w:rsid w:val="00133010"/>
    <w:rsid w:val="001338EE"/>
    <w:rsid w:val="00133AAE"/>
    <w:rsid w:val="00133D80"/>
    <w:rsid w:val="00135323"/>
    <w:rsid w:val="001356C4"/>
    <w:rsid w:val="001369AE"/>
    <w:rsid w:val="00137565"/>
    <w:rsid w:val="00141114"/>
    <w:rsid w:val="00142969"/>
    <w:rsid w:val="001446C2"/>
    <w:rsid w:val="001457E7"/>
    <w:rsid w:val="00145D9D"/>
    <w:rsid w:val="00146388"/>
    <w:rsid w:val="00146544"/>
    <w:rsid w:val="001529E5"/>
    <w:rsid w:val="00152FB3"/>
    <w:rsid w:val="00153C7E"/>
    <w:rsid w:val="001543BC"/>
    <w:rsid w:val="00155C2A"/>
    <w:rsid w:val="00156B25"/>
    <w:rsid w:val="00156E1A"/>
    <w:rsid w:val="00157894"/>
    <w:rsid w:val="00157B55"/>
    <w:rsid w:val="0016377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2"/>
    <w:rsid w:val="00176DFD"/>
    <w:rsid w:val="00182D4B"/>
    <w:rsid w:val="00184275"/>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DF"/>
    <w:rsid w:val="001B57C5"/>
    <w:rsid w:val="001B71D0"/>
    <w:rsid w:val="001B71EE"/>
    <w:rsid w:val="001C00D7"/>
    <w:rsid w:val="001C04A8"/>
    <w:rsid w:val="001C2C03"/>
    <w:rsid w:val="001C3335"/>
    <w:rsid w:val="001C42F7"/>
    <w:rsid w:val="001C49E5"/>
    <w:rsid w:val="001C680C"/>
    <w:rsid w:val="001C7FEA"/>
    <w:rsid w:val="001D0499"/>
    <w:rsid w:val="001D0BBE"/>
    <w:rsid w:val="001D0ED4"/>
    <w:rsid w:val="001D212F"/>
    <w:rsid w:val="001D29D7"/>
    <w:rsid w:val="001D2DE7"/>
    <w:rsid w:val="001D36F3"/>
    <w:rsid w:val="001D411C"/>
    <w:rsid w:val="001D4D88"/>
    <w:rsid w:val="001E1B6A"/>
    <w:rsid w:val="001E1EF1"/>
    <w:rsid w:val="001E2484"/>
    <w:rsid w:val="001E2E63"/>
    <w:rsid w:val="001E3CC4"/>
    <w:rsid w:val="001E4882"/>
    <w:rsid w:val="001E6CFD"/>
    <w:rsid w:val="001E73AB"/>
    <w:rsid w:val="001F092D"/>
    <w:rsid w:val="001F143A"/>
    <w:rsid w:val="001F145C"/>
    <w:rsid w:val="001F1605"/>
    <w:rsid w:val="001F2508"/>
    <w:rsid w:val="001F4816"/>
    <w:rsid w:val="001F490C"/>
    <w:rsid w:val="001F69B4"/>
    <w:rsid w:val="001F77C7"/>
    <w:rsid w:val="00200183"/>
    <w:rsid w:val="00200333"/>
    <w:rsid w:val="0020107D"/>
    <w:rsid w:val="00202AA4"/>
    <w:rsid w:val="002031F7"/>
    <w:rsid w:val="00203D4A"/>
    <w:rsid w:val="002040E6"/>
    <w:rsid w:val="0020527B"/>
    <w:rsid w:val="00205F2C"/>
    <w:rsid w:val="002071F0"/>
    <w:rsid w:val="002105DA"/>
    <w:rsid w:val="00210B15"/>
    <w:rsid w:val="002142EA"/>
    <w:rsid w:val="00215ADD"/>
    <w:rsid w:val="002204BB"/>
    <w:rsid w:val="00221B79"/>
    <w:rsid w:val="00221C6B"/>
    <w:rsid w:val="0022391E"/>
    <w:rsid w:val="002253A1"/>
    <w:rsid w:val="00225BFA"/>
    <w:rsid w:val="00225CF8"/>
    <w:rsid w:val="0022794E"/>
    <w:rsid w:val="00233D64"/>
    <w:rsid w:val="0023482A"/>
    <w:rsid w:val="002359CB"/>
    <w:rsid w:val="00235DD1"/>
    <w:rsid w:val="002411C8"/>
    <w:rsid w:val="00243540"/>
    <w:rsid w:val="00244108"/>
    <w:rsid w:val="0024497B"/>
    <w:rsid w:val="0024515B"/>
    <w:rsid w:val="00246021"/>
    <w:rsid w:val="0024617D"/>
    <w:rsid w:val="0024666E"/>
    <w:rsid w:val="00247A5E"/>
    <w:rsid w:val="00247F52"/>
    <w:rsid w:val="002503EE"/>
    <w:rsid w:val="002507C7"/>
    <w:rsid w:val="00250B25"/>
    <w:rsid w:val="00250BBE"/>
    <w:rsid w:val="002511A9"/>
    <w:rsid w:val="002515C2"/>
    <w:rsid w:val="0025194F"/>
    <w:rsid w:val="00255A0A"/>
    <w:rsid w:val="00255B8C"/>
    <w:rsid w:val="00260FED"/>
    <w:rsid w:val="0026148A"/>
    <w:rsid w:val="00262696"/>
    <w:rsid w:val="00263D25"/>
    <w:rsid w:val="002643C3"/>
    <w:rsid w:val="00264A0C"/>
    <w:rsid w:val="00266EEB"/>
    <w:rsid w:val="00267EF4"/>
    <w:rsid w:val="00270CB8"/>
    <w:rsid w:val="00272B08"/>
    <w:rsid w:val="002744DB"/>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2C8"/>
    <w:rsid w:val="002A3AAB"/>
    <w:rsid w:val="002A450C"/>
    <w:rsid w:val="002A4CEA"/>
    <w:rsid w:val="002A5977"/>
    <w:rsid w:val="002A5A13"/>
    <w:rsid w:val="002A757F"/>
    <w:rsid w:val="002A7F44"/>
    <w:rsid w:val="002B0C40"/>
    <w:rsid w:val="002B1966"/>
    <w:rsid w:val="002B4508"/>
    <w:rsid w:val="002B4AA7"/>
    <w:rsid w:val="002B5779"/>
    <w:rsid w:val="002B7332"/>
    <w:rsid w:val="002B7F51"/>
    <w:rsid w:val="002C09E7"/>
    <w:rsid w:val="002C1E06"/>
    <w:rsid w:val="002C3F07"/>
    <w:rsid w:val="002C5278"/>
    <w:rsid w:val="002C7EBB"/>
    <w:rsid w:val="002D06C1"/>
    <w:rsid w:val="002D0E0B"/>
    <w:rsid w:val="002D42B5"/>
    <w:rsid w:val="002D4F1A"/>
    <w:rsid w:val="002D6EC6"/>
    <w:rsid w:val="002D79AC"/>
    <w:rsid w:val="002E039D"/>
    <w:rsid w:val="002E28B8"/>
    <w:rsid w:val="002E4D5A"/>
    <w:rsid w:val="002E5DB7"/>
    <w:rsid w:val="002E6326"/>
    <w:rsid w:val="002F30E0"/>
    <w:rsid w:val="002F35E4"/>
    <w:rsid w:val="002F3730"/>
    <w:rsid w:val="002F38E1"/>
    <w:rsid w:val="002F7AF6"/>
    <w:rsid w:val="00300E63"/>
    <w:rsid w:val="00302F5F"/>
    <w:rsid w:val="0030441D"/>
    <w:rsid w:val="00306063"/>
    <w:rsid w:val="003077BE"/>
    <w:rsid w:val="00313B85"/>
    <w:rsid w:val="00317988"/>
    <w:rsid w:val="003221B4"/>
    <w:rsid w:val="0032258D"/>
    <w:rsid w:val="00322E62"/>
    <w:rsid w:val="00324D13"/>
    <w:rsid w:val="00324EDD"/>
    <w:rsid w:val="00330518"/>
    <w:rsid w:val="00330580"/>
    <w:rsid w:val="003331E4"/>
    <w:rsid w:val="00336C64"/>
    <w:rsid w:val="00337162"/>
    <w:rsid w:val="0033781C"/>
    <w:rsid w:val="00340678"/>
    <w:rsid w:val="00340E38"/>
    <w:rsid w:val="0034194F"/>
    <w:rsid w:val="00341EE4"/>
    <w:rsid w:val="00344605"/>
    <w:rsid w:val="003474AA"/>
    <w:rsid w:val="00347ABD"/>
    <w:rsid w:val="00350D1D"/>
    <w:rsid w:val="00351F96"/>
    <w:rsid w:val="00352C83"/>
    <w:rsid w:val="00352F1A"/>
    <w:rsid w:val="0036107C"/>
    <w:rsid w:val="003615D2"/>
    <w:rsid w:val="003626FC"/>
    <w:rsid w:val="0036326A"/>
    <w:rsid w:val="0036429C"/>
    <w:rsid w:val="00364A53"/>
    <w:rsid w:val="003654CB"/>
    <w:rsid w:val="00365AA9"/>
    <w:rsid w:val="00365F86"/>
    <w:rsid w:val="00365F87"/>
    <w:rsid w:val="00366C68"/>
    <w:rsid w:val="00366E89"/>
    <w:rsid w:val="0037020B"/>
    <w:rsid w:val="003705F4"/>
    <w:rsid w:val="00370C7A"/>
    <w:rsid w:val="00370D58"/>
    <w:rsid w:val="00371316"/>
    <w:rsid w:val="00376713"/>
    <w:rsid w:val="00381815"/>
    <w:rsid w:val="003819AF"/>
    <w:rsid w:val="00381BF5"/>
    <w:rsid w:val="003820E9"/>
    <w:rsid w:val="00382DE7"/>
    <w:rsid w:val="00383BBC"/>
    <w:rsid w:val="00384FFC"/>
    <w:rsid w:val="00386CB2"/>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FA5"/>
    <w:rsid w:val="003A3D9C"/>
    <w:rsid w:val="003A4077"/>
    <w:rsid w:val="003A4AA7"/>
    <w:rsid w:val="003B09AD"/>
    <w:rsid w:val="003B1F18"/>
    <w:rsid w:val="003B5BF0"/>
    <w:rsid w:val="003B60BF"/>
    <w:rsid w:val="003B6BE3"/>
    <w:rsid w:val="003C010C"/>
    <w:rsid w:val="003C0A6C"/>
    <w:rsid w:val="003C14F8"/>
    <w:rsid w:val="003C5A43"/>
    <w:rsid w:val="003C6CD2"/>
    <w:rsid w:val="003C7324"/>
    <w:rsid w:val="003D0519"/>
    <w:rsid w:val="003D0FF6"/>
    <w:rsid w:val="003D262C"/>
    <w:rsid w:val="003D3613"/>
    <w:rsid w:val="003D58F5"/>
    <w:rsid w:val="003D6D61"/>
    <w:rsid w:val="003E019F"/>
    <w:rsid w:val="003E03A2"/>
    <w:rsid w:val="003E091D"/>
    <w:rsid w:val="003E1C53"/>
    <w:rsid w:val="003E1CB5"/>
    <w:rsid w:val="003E2A69"/>
    <w:rsid w:val="003E2D49"/>
    <w:rsid w:val="003E2FD4"/>
    <w:rsid w:val="003E49F6"/>
    <w:rsid w:val="003E4C26"/>
    <w:rsid w:val="003E660F"/>
    <w:rsid w:val="003E6ED4"/>
    <w:rsid w:val="003F0841"/>
    <w:rsid w:val="003F23D3"/>
    <w:rsid w:val="003F3F08"/>
    <w:rsid w:val="003F49F1"/>
    <w:rsid w:val="003F6272"/>
    <w:rsid w:val="003F75E8"/>
    <w:rsid w:val="00400E72"/>
    <w:rsid w:val="00401400"/>
    <w:rsid w:val="00404869"/>
    <w:rsid w:val="004051E9"/>
    <w:rsid w:val="00405884"/>
    <w:rsid w:val="004075ED"/>
    <w:rsid w:val="00407D39"/>
    <w:rsid w:val="00412C1D"/>
    <w:rsid w:val="0041477A"/>
    <w:rsid w:val="004167A3"/>
    <w:rsid w:val="004203F0"/>
    <w:rsid w:val="00430E08"/>
    <w:rsid w:val="00432DAA"/>
    <w:rsid w:val="00434305"/>
    <w:rsid w:val="00435DF7"/>
    <w:rsid w:val="0043741A"/>
    <w:rsid w:val="0044083F"/>
    <w:rsid w:val="00441AE7"/>
    <w:rsid w:val="00445574"/>
    <w:rsid w:val="004467FB"/>
    <w:rsid w:val="004473BD"/>
    <w:rsid w:val="004526CF"/>
    <w:rsid w:val="00452D6B"/>
    <w:rsid w:val="00454484"/>
    <w:rsid w:val="0045517B"/>
    <w:rsid w:val="00457093"/>
    <w:rsid w:val="00457601"/>
    <w:rsid w:val="00463B77"/>
    <w:rsid w:val="00463C7B"/>
    <w:rsid w:val="004644A6"/>
    <w:rsid w:val="004659BD"/>
    <w:rsid w:val="0046676C"/>
    <w:rsid w:val="00470775"/>
    <w:rsid w:val="00471FC5"/>
    <w:rsid w:val="004746B1"/>
    <w:rsid w:val="0047583F"/>
    <w:rsid w:val="00475DE8"/>
    <w:rsid w:val="00481C44"/>
    <w:rsid w:val="00481CB2"/>
    <w:rsid w:val="004842E9"/>
    <w:rsid w:val="00484936"/>
    <w:rsid w:val="00485C89"/>
    <w:rsid w:val="00486BE3"/>
    <w:rsid w:val="00487AAB"/>
    <w:rsid w:val="004905E4"/>
    <w:rsid w:val="00490A89"/>
    <w:rsid w:val="00490AB4"/>
    <w:rsid w:val="00491997"/>
    <w:rsid w:val="00492F02"/>
    <w:rsid w:val="004939AE"/>
    <w:rsid w:val="004A12DF"/>
    <w:rsid w:val="004A1BA8"/>
    <w:rsid w:val="004A4B57"/>
    <w:rsid w:val="004A63FA"/>
    <w:rsid w:val="004A6A3D"/>
    <w:rsid w:val="004B0272"/>
    <w:rsid w:val="004B0429"/>
    <w:rsid w:val="004B2701"/>
    <w:rsid w:val="004B2E1B"/>
    <w:rsid w:val="004B3AA8"/>
    <w:rsid w:val="004B3E93"/>
    <w:rsid w:val="004C1E9D"/>
    <w:rsid w:val="004C1FBC"/>
    <w:rsid w:val="004C25A2"/>
    <w:rsid w:val="004C3658"/>
    <w:rsid w:val="004C3F1D"/>
    <w:rsid w:val="004C458D"/>
    <w:rsid w:val="004C7556"/>
    <w:rsid w:val="004C7E8B"/>
    <w:rsid w:val="004C7E9D"/>
    <w:rsid w:val="004C7F67"/>
    <w:rsid w:val="004D02D6"/>
    <w:rsid w:val="004D076D"/>
    <w:rsid w:val="004D0EF1"/>
    <w:rsid w:val="004D2253"/>
    <w:rsid w:val="004D4406"/>
    <w:rsid w:val="004D4FAC"/>
    <w:rsid w:val="004D7C42"/>
    <w:rsid w:val="004E0465"/>
    <w:rsid w:val="004E127B"/>
    <w:rsid w:val="004E1C0A"/>
    <w:rsid w:val="004E30C5"/>
    <w:rsid w:val="004E4AA5"/>
    <w:rsid w:val="004E4AEE"/>
    <w:rsid w:val="004E57D7"/>
    <w:rsid w:val="004E59E3"/>
    <w:rsid w:val="004E67C0"/>
    <w:rsid w:val="004F391A"/>
    <w:rsid w:val="004F3CFB"/>
    <w:rsid w:val="004F5C2D"/>
    <w:rsid w:val="004F6456"/>
    <w:rsid w:val="004F696E"/>
    <w:rsid w:val="004F6C71"/>
    <w:rsid w:val="00501139"/>
    <w:rsid w:val="0050363E"/>
    <w:rsid w:val="005039BC"/>
    <w:rsid w:val="005043BB"/>
    <w:rsid w:val="00504987"/>
    <w:rsid w:val="00504A3D"/>
    <w:rsid w:val="00505767"/>
    <w:rsid w:val="005073F0"/>
    <w:rsid w:val="00510A7B"/>
    <w:rsid w:val="00512F6E"/>
    <w:rsid w:val="00513038"/>
    <w:rsid w:val="00514174"/>
    <w:rsid w:val="00516088"/>
    <w:rsid w:val="00516B0B"/>
    <w:rsid w:val="005175BA"/>
    <w:rsid w:val="00517D43"/>
    <w:rsid w:val="005220EC"/>
    <w:rsid w:val="00523F95"/>
    <w:rsid w:val="00524D65"/>
    <w:rsid w:val="00525279"/>
    <w:rsid w:val="00525B16"/>
    <w:rsid w:val="005314D1"/>
    <w:rsid w:val="0053202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133"/>
    <w:rsid w:val="0056487B"/>
    <w:rsid w:val="00564FB9"/>
    <w:rsid w:val="00573D9E"/>
    <w:rsid w:val="00574454"/>
    <w:rsid w:val="005801E3"/>
    <w:rsid w:val="00581802"/>
    <w:rsid w:val="0058186B"/>
    <w:rsid w:val="005836A8"/>
    <w:rsid w:val="0058409C"/>
    <w:rsid w:val="00584262"/>
    <w:rsid w:val="00586630"/>
    <w:rsid w:val="00587ADD"/>
    <w:rsid w:val="00593A49"/>
    <w:rsid w:val="0059451C"/>
    <w:rsid w:val="00596160"/>
    <w:rsid w:val="005966E2"/>
    <w:rsid w:val="00597007"/>
    <w:rsid w:val="005A0966"/>
    <w:rsid w:val="005A11B7"/>
    <w:rsid w:val="005A260B"/>
    <w:rsid w:val="005A2F43"/>
    <w:rsid w:val="005A4A1B"/>
    <w:rsid w:val="005A7830"/>
    <w:rsid w:val="005A7FCE"/>
    <w:rsid w:val="005B0F3F"/>
    <w:rsid w:val="005B191C"/>
    <w:rsid w:val="005B4903"/>
    <w:rsid w:val="005B51CE"/>
    <w:rsid w:val="005B55C2"/>
    <w:rsid w:val="005B56C6"/>
    <w:rsid w:val="005B5885"/>
    <w:rsid w:val="005B5CD7"/>
    <w:rsid w:val="005B6CF6"/>
    <w:rsid w:val="005B7422"/>
    <w:rsid w:val="005C29B8"/>
    <w:rsid w:val="005C41FC"/>
    <w:rsid w:val="005C5F21"/>
    <w:rsid w:val="005C7156"/>
    <w:rsid w:val="005D0C75"/>
    <w:rsid w:val="005D4171"/>
    <w:rsid w:val="005D6636"/>
    <w:rsid w:val="005D6A95"/>
    <w:rsid w:val="005D6B2C"/>
    <w:rsid w:val="005D6D9C"/>
    <w:rsid w:val="005E052A"/>
    <w:rsid w:val="005E0874"/>
    <w:rsid w:val="005E2335"/>
    <w:rsid w:val="005E34CA"/>
    <w:rsid w:val="005E3C18"/>
    <w:rsid w:val="005E4250"/>
    <w:rsid w:val="005E6812"/>
    <w:rsid w:val="005E76A8"/>
    <w:rsid w:val="005E7881"/>
    <w:rsid w:val="005E78E0"/>
    <w:rsid w:val="005F0047"/>
    <w:rsid w:val="005F0D9C"/>
    <w:rsid w:val="005F284E"/>
    <w:rsid w:val="005F5DFB"/>
    <w:rsid w:val="005F67CF"/>
    <w:rsid w:val="005F7495"/>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99D"/>
    <w:rsid w:val="00633C17"/>
    <w:rsid w:val="00634D9E"/>
    <w:rsid w:val="00636C97"/>
    <w:rsid w:val="00636E3E"/>
    <w:rsid w:val="006379F7"/>
    <w:rsid w:val="00637E4D"/>
    <w:rsid w:val="00640620"/>
    <w:rsid w:val="00641A1F"/>
    <w:rsid w:val="00645904"/>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67427"/>
    <w:rsid w:val="00672060"/>
    <w:rsid w:val="00672BFD"/>
    <w:rsid w:val="006770F4"/>
    <w:rsid w:val="00677A84"/>
    <w:rsid w:val="0068026D"/>
    <w:rsid w:val="00680A27"/>
    <w:rsid w:val="006816A4"/>
    <w:rsid w:val="006819B8"/>
    <w:rsid w:val="006840A6"/>
    <w:rsid w:val="006850CD"/>
    <w:rsid w:val="00685431"/>
    <w:rsid w:val="00685AAB"/>
    <w:rsid w:val="00693962"/>
    <w:rsid w:val="006A07AA"/>
    <w:rsid w:val="006A25E5"/>
    <w:rsid w:val="006A2B46"/>
    <w:rsid w:val="006A336D"/>
    <w:rsid w:val="006A37B9"/>
    <w:rsid w:val="006B155E"/>
    <w:rsid w:val="006B2672"/>
    <w:rsid w:val="006B543E"/>
    <w:rsid w:val="006B54BF"/>
    <w:rsid w:val="006B5F44"/>
    <w:rsid w:val="006B5F90"/>
    <w:rsid w:val="006B62E4"/>
    <w:rsid w:val="006B7187"/>
    <w:rsid w:val="006C093F"/>
    <w:rsid w:val="006C1BBA"/>
    <w:rsid w:val="006C2079"/>
    <w:rsid w:val="006C5A62"/>
    <w:rsid w:val="006C5D68"/>
    <w:rsid w:val="006C6976"/>
    <w:rsid w:val="006C6DD0"/>
    <w:rsid w:val="006D04EA"/>
    <w:rsid w:val="006D16C4"/>
    <w:rsid w:val="006D1918"/>
    <w:rsid w:val="006D3E96"/>
    <w:rsid w:val="006D4515"/>
    <w:rsid w:val="006D4BB1"/>
    <w:rsid w:val="006D6593"/>
    <w:rsid w:val="006D6A93"/>
    <w:rsid w:val="006D7F38"/>
    <w:rsid w:val="006E3AEA"/>
    <w:rsid w:val="006E6A44"/>
    <w:rsid w:val="006E6F91"/>
    <w:rsid w:val="006F03A8"/>
    <w:rsid w:val="006F2ACA"/>
    <w:rsid w:val="006F2ADC"/>
    <w:rsid w:val="006F2BFE"/>
    <w:rsid w:val="006F31E9"/>
    <w:rsid w:val="006F6284"/>
    <w:rsid w:val="007002C5"/>
    <w:rsid w:val="00702E84"/>
    <w:rsid w:val="00704387"/>
    <w:rsid w:val="00705E94"/>
    <w:rsid w:val="007061BB"/>
    <w:rsid w:val="00707669"/>
    <w:rsid w:val="00711CBA"/>
    <w:rsid w:val="00711FB5"/>
    <w:rsid w:val="00712A01"/>
    <w:rsid w:val="00714F58"/>
    <w:rsid w:val="00715EBD"/>
    <w:rsid w:val="00722FBF"/>
    <w:rsid w:val="00722FC2"/>
    <w:rsid w:val="00724E1B"/>
    <w:rsid w:val="00725949"/>
    <w:rsid w:val="007278A9"/>
    <w:rsid w:val="00727FA2"/>
    <w:rsid w:val="007322D9"/>
    <w:rsid w:val="00732BC0"/>
    <w:rsid w:val="00732C84"/>
    <w:rsid w:val="00735560"/>
    <w:rsid w:val="0073720F"/>
    <w:rsid w:val="00737796"/>
    <w:rsid w:val="00740354"/>
    <w:rsid w:val="0074165C"/>
    <w:rsid w:val="00742C35"/>
    <w:rsid w:val="007432CA"/>
    <w:rsid w:val="007439EB"/>
    <w:rsid w:val="00743CB4"/>
    <w:rsid w:val="00743F0A"/>
    <w:rsid w:val="007444E8"/>
    <w:rsid w:val="007452BA"/>
    <w:rsid w:val="0074548E"/>
    <w:rsid w:val="00745773"/>
    <w:rsid w:val="007460EE"/>
    <w:rsid w:val="00746800"/>
    <w:rsid w:val="007501A8"/>
    <w:rsid w:val="00750D61"/>
    <w:rsid w:val="00750EE1"/>
    <w:rsid w:val="00752B4D"/>
    <w:rsid w:val="00755402"/>
    <w:rsid w:val="00756B26"/>
    <w:rsid w:val="00756EDF"/>
    <w:rsid w:val="007600E3"/>
    <w:rsid w:val="00763978"/>
    <w:rsid w:val="00765C43"/>
    <w:rsid w:val="00765EFB"/>
    <w:rsid w:val="007671CA"/>
    <w:rsid w:val="00767C61"/>
    <w:rsid w:val="0077008A"/>
    <w:rsid w:val="00773573"/>
    <w:rsid w:val="00773C1F"/>
    <w:rsid w:val="00774DA4"/>
    <w:rsid w:val="00774EB9"/>
    <w:rsid w:val="00776599"/>
    <w:rsid w:val="00777D64"/>
    <w:rsid w:val="007801F3"/>
    <w:rsid w:val="00781047"/>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175"/>
    <w:rsid w:val="007B5A3D"/>
    <w:rsid w:val="007B5B95"/>
    <w:rsid w:val="007B6031"/>
    <w:rsid w:val="007B6032"/>
    <w:rsid w:val="007B68EA"/>
    <w:rsid w:val="007B7368"/>
    <w:rsid w:val="007B7453"/>
    <w:rsid w:val="007C2D89"/>
    <w:rsid w:val="007C4593"/>
    <w:rsid w:val="007C5309"/>
    <w:rsid w:val="007C6069"/>
    <w:rsid w:val="007D06C4"/>
    <w:rsid w:val="007D1352"/>
    <w:rsid w:val="007D2508"/>
    <w:rsid w:val="007D346A"/>
    <w:rsid w:val="007D57CF"/>
    <w:rsid w:val="007D6518"/>
    <w:rsid w:val="007D6639"/>
    <w:rsid w:val="007D727F"/>
    <w:rsid w:val="007D76BD"/>
    <w:rsid w:val="007D7D30"/>
    <w:rsid w:val="007E0BF1"/>
    <w:rsid w:val="007E50B5"/>
    <w:rsid w:val="007E5353"/>
    <w:rsid w:val="007E5975"/>
    <w:rsid w:val="007F0ED8"/>
    <w:rsid w:val="007F0F63"/>
    <w:rsid w:val="007F11C0"/>
    <w:rsid w:val="007F75CE"/>
    <w:rsid w:val="008013A4"/>
    <w:rsid w:val="008027CE"/>
    <w:rsid w:val="00802F42"/>
    <w:rsid w:val="00803F3A"/>
    <w:rsid w:val="00804383"/>
    <w:rsid w:val="0080490B"/>
    <w:rsid w:val="00804BB7"/>
    <w:rsid w:val="00804D41"/>
    <w:rsid w:val="00810257"/>
    <w:rsid w:val="008104F5"/>
    <w:rsid w:val="00811072"/>
    <w:rsid w:val="00811369"/>
    <w:rsid w:val="00815419"/>
    <w:rsid w:val="00816358"/>
    <w:rsid w:val="008163C8"/>
    <w:rsid w:val="008164A1"/>
    <w:rsid w:val="00816980"/>
    <w:rsid w:val="00817325"/>
    <w:rsid w:val="008209E6"/>
    <w:rsid w:val="00821D19"/>
    <w:rsid w:val="00823303"/>
    <w:rsid w:val="008233B2"/>
    <w:rsid w:val="00823A9F"/>
    <w:rsid w:val="00823C85"/>
    <w:rsid w:val="00825138"/>
    <w:rsid w:val="008252E4"/>
    <w:rsid w:val="008269DD"/>
    <w:rsid w:val="008276BD"/>
    <w:rsid w:val="00830621"/>
    <w:rsid w:val="008313FA"/>
    <w:rsid w:val="0083348C"/>
    <w:rsid w:val="0083637E"/>
    <w:rsid w:val="008373D3"/>
    <w:rsid w:val="00840617"/>
    <w:rsid w:val="00840F84"/>
    <w:rsid w:val="00841FC8"/>
    <w:rsid w:val="00842A47"/>
    <w:rsid w:val="00843C13"/>
    <w:rsid w:val="00843DEF"/>
    <w:rsid w:val="00843E2A"/>
    <w:rsid w:val="008454F8"/>
    <w:rsid w:val="00847AC5"/>
    <w:rsid w:val="0085173A"/>
    <w:rsid w:val="008555B1"/>
    <w:rsid w:val="00855E1D"/>
    <w:rsid w:val="008603CE"/>
    <w:rsid w:val="00860B0D"/>
    <w:rsid w:val="00861E98"/>
    <w:rsid w:val="008620FC"/>
    <w:rsid w:val="008627A5"/>
    <w:rsid w:val="00863E05"/>
    <w:rsid w:val="00865ACA"/>
    <w:rsid w:val="00865D28"/>
    <w:rsid w:val="00865F85"/>
    <w:rsid w:val="00867608"/>
    <w:rsid w:val="00867C10"/>
    <w:rsid w:val="00870439"/>
    <w:rsid w:val="00870DA1"/>
    <w:rsid w:val="008818C9"/>
    <w:rsid w:val="00883F93"/>
    <w:rsid w:val="00884DB3"/>
    <w:rsid w:val="00885A9D"/>
    <w:rsid w:val="008864F6"/>
    <w:rsid w:val="0089049D"/>
    <w:rsid w:val="008928C9"/>
    <w:rsid w:val="008930CB"/>
    <w:rsid w:val="008938DC"/>
    <w:rsid w:val="00893A36"/>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897"/>
    <w:rsid w:val="008B78EC"/>
    <w:rsid w:val="008B7E05"/>
    <w:rsid w:val="008C1797"/>
    <w:rsid w:val="008C18F0"/>
    <w:rsid w:val="008C219C"/>
    <w:rsid w:val="008C475E"/>
    <w:rsid w:val="008C619A"/>
    <w:rsid w:val="008C7BAB"/>
    <w:rsid w:val="008D003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275"/>
    <w:rsid w:val="008E6A84"/>
    <w:rsid w:val="008E7829"/>
    <w:rsid w:val="008E7CD8"/>
    <w:rsid w:val="008F0CDC"/>
    <w:rsid w:val="008F17A3"/>
    <w:rsid w:val="008F1ED3"/>
    <w:rsid w:val="008F4C29"/>
    <w:rsid w:val="008F70BD"/>
    <w:rsid w:val="008F788F"/>
    <w:rsid w:val="008F7EA2"/>
    <w:rsid w:val="00902722"/>
    <w:rsid w:val="009027BC"/>
    <w:rsid w:val="009062E6"/>
    <w:rsid w:val="009119D0"/>
    <w:rsid w:val="00911BE5"/>
    <w:rsid w:val="00913CA9"/>
    <w:rsid w:val="009145AE"/>
    <w:rsid w:val="009146CE"/>
    <w:rsid w:val="00914CA7"/>
    <w:rsid w:val="00915C3E"/>
    <w:rsid w:val="009161A8"/>
    <w:rsid w:val="009245AE"/>
    <w:rsid w:val="009245F5"/>
    <w:rsid w:val="009249EC"/>
    <w:rsid w:val="009273B3"/>
    <w:rsid w:val="009305B5"/>
    <w:rsid w:val="0093215D"/>
    <w:rsid w:val="00932BD3"/>
    <w:rsid w:val="009378DD"/>
    <w:rsid w:val="0094094C"/>
    <w:rsid w:val="009429D5"/>
    <w:rsid w:val="00942BF1"/>
    <w:rsid w:val="00945180"/>
    <w:rsid w:val="00945428"/>
    <w:rsid w:val="0094607B"/>
    <w:rsid w:val="00953604"/>
    <w:rsid w:val="0095496B"/>
    <w:rsid w:val="00955A58"/>
    <w:rsid w:val="00960F1E"/>
    <w:rsid w:val="009610DC"/>
    <w:rsid w:val="00961490"/>
    <w:rsid w:val="0096381A"/>
    <w:rsid w:val="00965E04"/>
    <w:rsid w:val="009674AD"/>
    <w:rsid w:val="00970CDC"/>
    <w:rsid w:val="00975727"/>
    <w:rsid w:val="00977010"/>
    <w:rsid w:val="00977D02"/>
    <w:rsid w:val="00977FF9"/>
    <w:rsid w:val="00980982"/>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72C"/>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3CD"/>
    <w:rsid w:val="009E4A58"/>
    <w:rsid w:val="009E5A2D"/>
    <w:rsid w:val="009E5AB2"/>
    <w:rsid w:val="009E6219"/>
    <w:rsid w:val="009E68F4"/>
    <w:rsid w:val="009F03B3"/>
    <w:rsid w:val="00A0096C"/>
    <w:rsid w:val="00A01757"/>
    <w:rsid w:val="00A028C0"/>
    <w:rsid w:val="00A02BAE"/>
    <w:rsid w:val="00A04CFC"/>
    <w:rsid w:val="00A06A6B"/>
    <w:rsid w:val="00A07E47"/>
    <w:rsid w:val="00A129D0"/>
    <w:rsid w:val="00A12C33"/>
    <w:rsid w:val="00A138BA"/>
    <w:rsid w:val="00A14C8E"/>
    <w:rsid w:val="00A153D9"/>
    <w:rsid w:val="00A15F09"/>
    <w:rsid w:val="00A169B6"/>
    <w:rsid w:val="00A2006B"/>
    <w:rsid w:val="00A20D43"/>
    <w:rsid w:val="00A2271D"/>
    <w:rsid w:val="00A237D5"/>
    <w:rsid w:val="00A245DC"/>
    <w:rsid w:val="00A25CE2"/>
    <w:rsid w:val="00A30AAD"/>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FD6"/>
    <w:rsid w:val="00A5119E"/>
    <w:rsid w:val="00A5271A"/>
    <w:rsid w:val="00A52BC6"/>
    <w:rsid w:val="00A55BD6"/>
    <w:rsid w:val="00A55D50"/>
    <w:rsid w:val="00A5675F"/>
    <w:rsid w:val="00A57142"/>
    <w:rsid w:val="00A60709"/>
    <w:rsid w:val="00A648CD"/>
    <w:rsid w:val="00A6537A"/>
    <w:rsid w:val="00A67866"/>
    <w:rsid w:val="00A70B07"/>
    <w:rsid w:val="00A723F8"/>
    <w:rsid w:val="00A7447A"/>
    <w:rsid w:val="00A77CCB"/>
    <w:rsid w:val="00A81727"/>
    <w:rsid w:val="00A83D8D"/>
    <w:rsid w:val="00A8446B"/>
    <w:rsid w:val="00A8473F"/>
    <w:rsid w:val="00A84B1D"/>
    <w:rsid w:val="00A862D6"/>
    <w:rsid w:val="00A8715E"/>
    <w:rsid w:val="00A9295B"/>
    <w:rsid w:val="00A93B09"/>
    <w:rsid w:val="00A952D7"/>
    <w:rsid w:val="00A961DB"/>
    <w:rsid w:val="00A963F7"/>
    <w:rsid w:val="00A96AD8"/>
    <w:rsid w:val="00AA052C"/>
    <w:rsid w:val="00AA1E45"/>
    <w:rsid w:val="00AA4286"/>
    <w:rsid w:val="00AA456B"/>
    <w:rsid w:val="00AA57F5"/>
    <w:rsid w:val="00AA672E"/>
    <w:rsid w:val="00AA6C8A"/>
    <w:rsid w:val="00AA6EC9"/>
    <w:rsid w:val="00AB6309"/>
    <w:rsid w:val="00AB6B99"/>
    <w:rsid w:val="00AB6C5F"/>
    <w:rsid w:val="00AB7129"/>
    <w:rsid w:val="00AC0B94"/>
    <w:rsid w:val="00AC27A6"/>
    <w:rsid w:val="00AC30F7"/>
    <w:rsid w:val="00AC3A5A"/>
    <w:rsid w:val="00AC4D95"/>
    <w:rsid w:val="00AC5DF4"/>
    <w:rsid w:val="00AD0AEF"/>
    <w:rsid w:val="00AD11B7"/>
    <w:rsid w:val="00AD1A94"/>
    <w:rsid w:val="00AD1C05"/>
    <w:rsid w:val="00AD4126"/>
    <w:rsid w:val="00AD421C"/>
    <w:rsid w:val="00AD44FA"/>
    <w:rsid w:val="00AD4831"/>
    <w:rsid w:val="00AD493A"/>
    <w:rsid w:val="00AE070A"/>
    <w:rsid w:val="00AE101C"/>
    <w:rsid w:val="00AE2A69"/>
    <w:rsid w:val="00AE37E5"/>
    <w:rsid w:val="00AE5EB4"/>
    <w:rsid w:val="00AF0C18"/>
    <w:rsid w:val="00AF47C5"/>
    <w:rsid w:val="00AF5398"/>
    <w:rsid w:val="00B049AF"/>
    <w:rsid w:val="00B07242"/>
    <w:rsid w:val="00B10534"/>
    <w:rsid w:val="00B113DB"/>
    <w:rsid w:val="00B11D8A"/>
    <w:rsid w:val="00B12829"/>
    <w:rsid w:val="00B12981"/>
    <w:rsid w:val="00B147DD"/>
    <w:rsid w:val="00B156FD"/>
    <w:rsid w:val="00B21F61"/>
    <w:rsid w:val="00B261F1"/>
    <w:rsid w:val="00B265BC"/>
    <w:rsid w:val="00B2778F"/>
    <w:rsid w:val="00B31FB1"/>
    <w:rsid w:val="00B33952"/>
    <w:rsid w:val="00B33C5E"/>
    <w:rsid w:val="00B342F4"/>
    <w:rsid w:val="00B34369"/>
    <w:rsid w:val="00B34DC2"/>
    <w:rsid w:val="00B36977"/>
    <w:rsid w:val="00B378E5"/>
    <w:rsid w:val="00B4346D"/>
    <w:rsid w:val="00B440F4"/>
    <w:rsid w:val="00B447A5"/>
    <w:rsid w:val="00B4654C"/>
    <w:rsid w:val="00B47293"/>
    <w:rsid w:val="00B50E50"/>
    <w:rsid w:val="00B52120"/>
    <w:rsid w:val="00B54ABC"/>
    <w:rsid w:val="00B56FBE"/>
    <w:rsid w:val="00B60ACF"/>
    <w:rsid w:val="00B62B58"/>
    <w:rsid w:val="00B63F5E"/>
    <w:rsid w:val="00B65149"/>
    <w:rsid w:val="00B66567"/>
    <w:rsid w:val="00B66F52"/>
    <w:rsid w:val="00B66FE5"/>
    <w:rsid w:val="00B7264C"/>
    <w:rsid w:val="00B72880"/>
    <w:rsid w:val="00B758BF"/>
    <w:rsid w:val="00B76409"/>
    <w:rsid w:val="00B77EC8"/>
    <w:rsid w:val="00B827A6"/>
    <w:rsid w:val="00B831CE"/>
    <w:rsid w:val="00B86677"/>
    <w:rsid w:val="00B86E4C"/>
    <w:rsid w:val="00B87131"/>
    <w:rsid w:val="00B939B1"/>
    <w:rsid w:val="00B96D40"/>
    <w:rsid w:val="00B97386"/>
    <w:rsid w:val="00B97C4E"/>
    <w:rsid w:val="00BA263B"/>
    <w:rsid w:val="00BA42B2"/>
    <w:rsid w:val="00BA58D4"/>
    <w:rsid w:val="00BA5B9E"/>
    <w:rsid w:val="00BA6657"/>
    <w:rsid w:val="00BA7C9A"/>
    <w:rsid w:val="00BB2577"/>
    <w:rsid w:val="00BB5F8F"/>
    <w:rsid w:val="00BB657A"/>
    <w:rsid w:val="00BC1A4E"/>
    <w:rsid w:val="00BC5DC7"/>
    <w:rsid w:val="00BC6B8B"/>
    <w:rsid w:val="00BC73D8"/>
    <w:rsid w:val="00BC7697"/>
    <w:rsid w:val="00BD52D7"/>
    <w:rsid w:val="00BD5AD2"/>
    <w:rsid w:val="00BE22F3"/>
    <w:rsid w:val="00BE5B52"/>
    <w:rsid w:val="00BE7B8D"/>
    <w:rsid w:val="00BF0993"/>
    <w:rsid w:val="00BF10A9"/>
    <w:rsid w:val="00BF1703"/>
    <w:rsid w:val="00BF231C"/>
    <w:rsid w:val="00BF32C2"/>
    <w:rsid w:val="00BF42EE"/>
    <w:rsid w:val="00BF51E5"/>
    <w:rsid w:val="00BF74A6"/>
    <w:rsid w:val="00C013AD"/>
    <w:rsid w:val="00C04904"/>
    <w:rsid w:val="00C056B3"/>
    <w:rsid w:val="00C103E5"/>
    <w:rsid w:val="00C10FAE"/>
    <w:rsid w:val="00C13319"/>
    <w:rsid w:val="00C13EE9"/>
    <w:rsid w:val="00C21540"/>
    <w:rsid w:val="00C21906"/>
    <w:rsid w:val="00C21BFA"/>
    <w:rsid w:val="00C229EE"/>
    <w:rsid w:val="00C23127"/>
    <w:rsid w:val="00C24C8D"/>
    <w:rsid w:val="00C254CD"/>
    <w:rsid w:val="00C25FE2"/>
    <w:rsid w:val="00C26B53"/>
    <w:rsid w:val="00C279B2"/>
    <w:rsid w:val="00C33E50"/>
    <w:rsid w:val="00C34C20"/>
    <w:rsid w:val="00C35A3E"/>
    <w:rsid w:val="00C42130"/>
    <w:rsid w:val="00C423A4"/>
    <w:rsid w:val="00C423E3"/>
    <w:rsid w:val="00C44BF5"/>
    <w:rsid w:val="00C50A2E"/>
    <w:rsid w:val="00C521D6"/>
    <w:rsid w:val="00C54023"/>
    <w:rsid w:val="00C55232"/>
    <w:rsid w:val="00C553A4"/>
    <w:rsid w:val="00C55A06"/>
    <w:rsid w:val="00C55D03"/>
    <w:rsid w:val="00C601BC"/>
    <w:rsid w:val="00C6329F"/>
    <w:rsid w:val="00C63340"/>
    <w:rsid w:val="00C643F9"/>
    <w:rsid w:val="00C64E95"/>
    <w:rsid w:val="00C64F54"/>
    <w:rsid w:val="00C71372"/>
    <w:rsid w:val="00C72410"/>
    <w:rsid w:val="00C7287F"/>
    <w:rsid w:val="00C72965"/>
    <w:rsid w:val="00C739E9"/>
    <w:rsid w:val="00C77C01"/>
    <w:rsid w:val="00C80CB8"/>
    <w:rsid w:val="00C819F8"/>
    <w:rsid w:val="00C81A56"/>
    <w:rsid w:val="00C8248C"/>
    <w:rsid w:val="00C8469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A67"/>
    <w:rsid w:val="00CB1B0C"/>
    <w:rsid w:val="00CB2C0B"/>
    <w:rsid w:val="00CB517D"/>
    <w:rsid w:val="00CC038D"/>
    <w:rsid w:val="00CC08DB"/>
    <w:rsid w:val="00CC39FF"/>
    <w:rsid w:val="00CC3C2F"/>
    <w:rsid w:val="00CC48D5"/>
    <w:rsid w:val="00CC4AC8"/>
    <w:rsid w:val="00CC5233"/>
    <w:rsid w:val="00CC5DE6"/>
    <w:rsid w:val="00CC6E4E"/>
    <w:rsid w:val="00CC6FE8"/>
    <w:rsid w:val="00CC7202"/>
    <w:rsid w:val="00CD2808"/>
    <w:rsid w:val="00CD28BF"/>
    <w:rsid w:val="00CD2B95"/>
    <w:rsid w:val="00CD4092"/>
    <w:rsid w:val="00CD4A20"/>
    <w:rsid w:val="00CD50A1"/>
    <w:rsid w:val="00CD519E"/>
    <w:rsid w:val="00CE0C4F"/>
    <w:rsid w:val="00CE30EA"/>
    <w:rsid w:val="00CE75B5"/>
    <w:rsid w:val="00CF048A"/>
    <w:rsid w:val="00CF155A"/>
    <w:rsid w:val="00CF2947"/>
    <w:rsid w:val="00CF686F"/>
    <w:rsid w:val="00CF6E60"/>
    <w:rsid w:val="00CF788C"/>
    <w:rsid w:val="00CF7BCA"/>
    <w:rsid w:val="00D008FD"/>
    <w:rsid w:val="00D01B16"/>
    <w:rsid w:val="00D0321C"/>
    <w:rsid w:val="00D035EC"/>
    <w:rsid w:val="00D048E0"/>
    <w:rsid w:val="00D06500"/>
    <w:rsid w:val="00D06AB1"/>
    <w:rsid w:val="00D06FC1"/>
    <w:rsid w:val="00D072ED"/>
    <w:rsid w:val="00D07A16"/>
    <w:rsid w:val="00D1067E"/>
    <w:rsid w:val="00D10F50"/>
    <w:rsid w:val="00D11272"/>
    <w:rsid w:val="00D126F5"/>
    <w:rsid w:val="00D1489E"/>
    <w:rsid w:val="00D15B74"/>
    <w:rsid w:val="00D16DC9"/>
    <w:rsid w:val="00D17B41"/>
    <w:rsid w:val="00D20737"/>
    <w:rsid w:val="00D20973"/>
    <w:rsid w:val="00D21E81"/>
    <w:rsid w:val="00D223DE"/>
    <w:rsid w:val="00D24B84"/>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A5F"/>
    <w:rsid w:val="00D56C65"/>
    <w:rsid w:val="00D57697"/>
    <w:rsid w:val="00D63214"/>
    <w:rsid w:val="00D66846"/>
    <w:rsid w:val="00D675FB"/>
    <w:rsid w:val="00D71C01"/>
    <w:rsid w:val="00D71F25"/>
    <w:rsid w:val="00D72A9C"/>
    <w:rsid w:val="00D77031"/>
    <w:rsid w:val="00D82C1C"/>
    <w:rsid w:val="00D84941"/>
    <w:rsid w:val="00D84FA1"/>
    <w:rsid w:val="00D851F0"/>
    <w:rsid w:val="00D866D1"/>
    <w:rsid w:val="00D86CC8"/>
    <w:rsid w:val="00D86DB7"/>
    <w:rsid w:val="00D87BF5"/>
    <w:rsid w:val="00D90721"/>
    <w:rsid w:val="00D90E79"/>
    <w:rsid w:val="00D919FE"/>
    <w:rsid w:val="00D926D0"/>
    <w:rsid w:val="00D929C4"/>
    <w:rsid w:val="00D93030"/>
    <w:rsid w:val="00D948D2"/>
    <w:rsid w:val="00D950E1"/>
    <w:rsid w:val="00D952A6"/>
    <w:rsid w:val="00D959A2"/>
    <w:rsid w:val="00D9702D"/>
    <w:rsid w:val="00D97F99"/>
    <w:rsid w:val="00DA1E08"/>
    <w:rsid w:val="00DA24F8"/>
    <w:rsid w:val="00DA28E8"/>
    <w:rsid w:val="00DA38D3"/>
    <w:rsid w:val="00DA3932"/>
    <w:rsid w:val="00DA3AFC"/>
    <w:rsid w:val="00DA64F8"/>
    <w:rsid w:val="00DA6C15"/>
    <w:rsid w:val="00DB0258"/>
    <w:rsid w:val="00DB38EE"/>
    <w:rsid w:val="00DB498B"/>
    <w:rsid w:val="00DB6032"/>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71A"/>
    <w:rsid w:val="00E01138"/>
    <w:rsid w:val="00E02DFB"/>
    <w:rsid w:val="00E030F9"/>
    <w:rsid w:val="00E0311A"/>
    <w:rsid w:val="00E03138"/>
    <w:rsid w:val="00E06404"/>
    <w:rsid w:val="00E07A43"/>
    <w:rsid w:val="00E11A85"/>
    <w:rsid w:val="00E12495"/>
    <w:rsid w:val="00E15CCD"/>
    <w:rsid w:val="00E202EF"/>
    <w:rsid w:val="00E210B5"/>
    <w:rsid w:val="00E2552F"/>
    <w:rsid w:val="00E3137A"/>
    <w:rsid w:val="00E32CCF"/>
    <w:rsid w:val="00E33F27"/>
    <w:rsid w:val="00E34A98"/>
    <w:rsid w:val="00E35D1E"/>
    <w:rsid w:val="00E364F9"/>
    <w:rsid w:val="00E365FA"/>
    <w:rsid w:val="00E36789"/>
    <w:rsid w:val="00E40820"/>
    <w:rsid w:val="00E419EB"/>
    <w:rsid w:val="00E44A83"/>
    <w:rsid w:val="00E502C1"/>
    <w:rsid w:val="00E502DD"/>
    <w:rsid w:val="00E50D3A"/>
    <w:rsid w:val="00E51387"/>
    <w:rsid w:val="00E51E68"/>
    <w:rsid w:val="00E52EFD"/>
    <w:rsid w:val="00E5408A"/>
    <w:rsid w:val="00E56800"/>
    <w:rsid w:val="00E60C63"/>
    <w:rsid w:val="00E62FF9"/>
    <w:rsid w:val="00E635D6"/>
    <w:rsid w:val="00E639BC"/>
    <w:rsid w:val="00E64BD1"/>
    <w:rsid w:val="00E664CC"/>
    <w:rsid w:val="00E70388"/>
    <w:rsid w:val="00E70F92"/>
    <w:rsid w:val="00E74097"/>
    <w:rsid w:val="00E74313"/>
    <w:rsid w:val="00E74C54"/>
    <w:rsid w:val="00E77A03"/>
    <w:rsid w:val="00E822E8"/>
    <w:rsid w:val="00E82554"/>
    <w:rsid w:val="00E82606"/>
    <w:rsid w:val="00E831C1"/>
    <w:rsid w:val="00E846C8"/>
    <w:rsid w:val="00E84957"/>
    <w:rsid w:val="00E84A55"/>
    <w:rsid w:val="00E85BFF"/>
    <w:rsid w:val="00E90391"/>
    <w:rsid w:val="00E906C2"/>
    <w:rsid w:val="00E912BE"/>
    <w:rsid w:val="00E9311F"/>
    <w:rsid w:val="00E934D1"/>
    <w:rsid w:val="00E94AF0"/>
    <w:rsid w:val="00E95D13"/>
    <w:rsid w:val="00E95DD3"/>
    <w:rsid w:val="00E969D5"/>
    <w:rsid w:val="00EA4DD1"/>
    <w:rsid w:val="00EA58D1"/>
    <w:rsid w:val="00EA5DB4"/>
    <w:rsid w:val="00EA61BC"/>
    <w:rsid w:val="00EA681A"/>
    <w:rsid w:val="00EA735B"/>
    <w:rsid w:val="00EB1E69"/>
    <w:rsid w:val="00EB2086"/>
    <w:rsid w:val="00EB31ED"/>
    <w:rsid w:val="00EB5EDF"/>
    <w:rsid w:val="00EB60FE"/>
    <w:rsid w:val="00EB74DB"/>
    <w:rsid w:val="00EC1221"/>
    <w:rsid w:val="00EC5359"/>
    <w:rsid w:val="00EC562A"/>
    <w:rsid w:val="00ED067A"/>
    <w:rsid w:val="00ED20E5"/>
    <w:rsid w:val="00ED2B50"/>
    <w:rsid w:val="00EE0350"/>
    <w:rsid w:val="00EE0719"/>
    <w:rsid w:val="00EE0E80"/>
    <w:rsid w:val="00EE4206"/>
    <w:rsid w:val="00EE4B0D"/>
    <w:rsid w:val="00EE613F"/>
    <w:rsid w:val="00EE7295"/>
    <w:rsid w:val="00EE7869"/>
    <w:rsid w:val="00EF054A"/>
    <w:rsid w:val="00EF074B"/>
    <w:rsid w:val="00EF3235"/>
    <w:rsid w:val="00EF7E72"/>
    <w:rsid w:val="00F06D37"/>
    <w:rsid w:val="00F07B9D"/>
    <w:rsid w:val="00F11586"/>
    <w:rsid w:val="00F1183B"/>
    <w:rsid w:val="00F11C9F"/>
    <w:rsid w:val="00F12263"/>
    <w:rsid w:val="00F12B68"/>
    <w:rsid w:val="00F1409D"/>
    <w:rsid w:val="00F14214"/>
    <w:rsid w:val="00F157A9"/>
    <w:rsid w:val="00F16F00"/>
    <w:rsid w:val="00F219DA"/>
    <w:rsid w:val="00F23F88"/>
    <w:rsid w:val="00F25BB6"/>
    <w:rsid w:val="00F26B7E"/>
    <w:rsid w:val="00F27A3B"/>
    <w:rsid w:val="00F32780"/>
    <w:rsid w:val="00F332B6"/>
    <w:rsid w:val="00F33817"/>
    <w:rsid w:val="00F34FBC"/>
    <w:rsid w:val="00F420D5"/>
    <w:rsid w:val="00F43287"/>
    <w:rsid w:val="00F451EA"/>
    <w:rsid w:val="00F45447"/>
    <w:rsid w:val="00F456C6"/>
    <w:rsid w:val="00F4577B"/>
    <w:rsid w:val="00F46496"/>
    <w:rsid w:val="00F474D0"/>
    <w:rsid w:val="00F50179"/>
    <w:rsid w:val="00F515EE"/>
    <w:rsid w:val="00F56511"/>
    <w:rsid w:val="00F574FF"/>
    <w:rsid w:val="00F6194E"/>
    <w:rsid w:val="00F623AC"/>
    <w:rsid w:val="00F6412A"/>
    <w:rsid w:val="00F65893"/>
    <w:rsid w:val="00F66A4A"/>
    <w:rsid w:val="00F71E22"/>
    <w:rsid w:val="00F72142"/>
    <w:rsid w:val="00F72AE7"/>
    <w:rsid w:val="00F72EF3"/>
    <w:rsid w:val="00F77DE6"/>
    <w:rsid w:val="00F81828"/>
    <w:rsid w:val="00F833BA"/>
    <w:rsid w:val="00F84FD0"/>
    <w:rsid w:val="00F859A8"/>
    <w:rsid w:val="00F86D87"/>
    <w:rsid w:val="00F9108B"/>
    <w:rsid w:val="00F91349"/>
    <w:rsid w:val="00F93A8A"/>
    <w:rsid w:val="00F95248"/>
    <w:rsid w:val="00F956A9"/>
    <w:rsid w:val="00F963ED"/>
    <w:rsid w:val="00F966CF"/>
    <w:rsid w:val="00F96814"/>
    <w:rsid w:val="00F96CAE"/>
    <w:rsid w:val="00F97C99"/>
    <w:rsid w:val="00FA662D"/>
    <w:rsid w:val="00FA73B1"/>
    <w:rsid w:val="00FB0CB9"/>
    <w:rsid w:val="00FB231D"/>
    <w:rsid w:val="00FB45F1"/>
    <w:rsid w:val="00FB4A72"/>
    <w:rsid w:val="00FB54E8"/>
    <w:rsid w:val="00FB6189"/>
    <w:rsid w:val="00FB7054"/>
    <w:rsid w:val="00FC17B7"/>
    <w:rsid w:val="00FC2CB7"/>
    <w:rsid w:val="00FC4090"/>
    <w:rsid w:val="00FC55B4"/>
    <w:rsid w:val="00FD00E6"/>
    <w:rsid w:val="00FD09A1"/>
    <w:rsid w:val="00FD2A7C"/>
    <w:rsid w:val="00FD3649"/>
    <w:rsid w:val="00FD39B7"/>
    <w:rsid w:val="00FD59EB"/>
    <w:rsid w:val="00FD7299"/>
    <w:rsid w:val="00FE1FBE"/>
    <w:rsid w:val="00FE3901"/>
    <w:rsid w:val="00FE39D3"/>
    <w:rsid w:val="00FE4BCE"/>
    <w:rsid w:val="00FE54AE"/>
    <w:rsid w:val="00FE576A"/>
    <w:rsid w:val="00FE7892"/>
    <w:rsid w:val="00FE7C01"/>
    <w:rsid w:val="00FE7E79"/>
    <w:rsid w:val="00FF3E7D"/>
    <w:rsid w:val="00FF537B"/>
    <w:rsid w:val="00FF5B99"/>
    <w:rsid w:val="00FF730C"/>
    <w:rsid w:val="00FF73F4"/>
    <w:rsid w:val="00FF7CE4"/>
    <w:rsid w:val="00FF7E39"/>
    <w:rsid w:val="01FB5B24"/>
    <w:rsid w:val="04640F08"/>
    <w:rsid w:val="04BC5D9C"/>
    <w:rsid w:val="05DD327A"/>
    <w:rsid w:val="08147C9D"/>
    <w:rsid w:val="08791E98"/>
    <w:rsid w:val="0B204BAA"/>
    <w:rsid w:val="0BF202F5"/>
    <w:rsid w:val="0D057A6B"/>
    <w:rsid w:val="0DA32C6D"/>
    <w:rsid w:val="0DE446AD"/>
    <w:rsid w:val="10E11644"/>
    <w:rsid w:val="1279351E"/>
    <w:rsid w:val="142E658A"/>
    <w:rsid w:val="15774FC8"/>
    <w:rsid w:val="16575097"/>
    <w:rsid w:val="1A1F0E4F"/>
    <w:rsid w:val="1C073948"/>
    <w:rsid w:val="1D913BB5"/>
    <w:rsid w:val="1E016394"/>
    <w:rsid w:val="226201F3"/>
    <w:rsid w:val="226E19D0"/>
    <w:rsid w:val="23355512"/>
    <w:rsid w:val="24502FB5"/>
    <w:rsid w:val="298A3E0B"/>
    <w:rsid w:val="2A187669"/>
    <w:rsid w:val="2B193698"/>
    <w:rsid w:val="2BD17FBF"/>
    <w:rsid w:val="2C891DEF"/>
    <w:rsid w:val="2CF5175C"/>
    <w:rsid w:val="2DBB6B74"/>
    <w:rsid w:val="2E724F86"/>
    <w:rsid w:val="30071D11"/>
    <w:rsid w:val="318A11AC"/>
    <w:rsid w:val="344D5E9D"/>
    <w:rsid w:val="368E1BCF"/>
    <w:rsid w:val="382019C5"/>
    <w:rsid w:val="38325F9A"/>
    <w:rsid w:val="38E909E5"/>
    <w:rsid w:val="3AE30103"/>
    <w:rsid w:val="3B7444A1"/>
    <w:rsid w:val="3E9738F7"/>
    <w:rsid w:val="3F774E7B"/>
    <w:rsid w:val="40537E73"/>
    <w:rsid w:val="419777F9"/>
    <w:rsid w:val="457C1625"/>
    <w:rsid w:val="475A6773"/>
    <w:rsid w:val="47CC6772"/>
    <w:rsid w:val="49290DC8"/>
    <w:rsid w:val="4F6F1570"/>
    <w:rsid w:val="4F894099"/>
    <w:rsid w:val="4FB82BD0"/>
    <w:rsid w:val="4FD33566"/>
    <w:rsid w:val="51BD44CE"/>
    <w:rsid w:val="54C4392D"/>
    <w:rsid w:val="583A0894"/>
    <w:rsid w:val="597E0CF4"/>
    <w:rsid w:val="59B6735E"/>
    <w:rsid w:val="5A397F27"/>
    <w:rsid w:val="5C9752EA"/>
    <w:rsid w:val="5F1A1EAF"/>
    <w:rsid w:val="60BB40FA"/>
    <w:rsid w:val="611577C3"/>
    <w:rsid w:val="61861611"/>
    <w:rsid w:val="62724C2E"/>
    <w:rsid w:val="63911929"/>
    <w:rsid w:val="658C48BE"/>
    <w:rsid w:val="66CC7307"/>
    <w:rsid w:val="674F3D6E"/>
    <w:rsid w:val="6865349E"/>
    <w:rsid w:val="68AA3478"/>
    <w:rsid w:val="68B25FB7"/>
    <w:rsid w:val="6C00528B"/>
    <w:rsid w:val="6CBE3485"/>
    <w:rsid w:val="6CE429C3"/>
    <w:rsid w:val="6D21370B"/>
    <w:rsid w:val="6E737441"/>
    <w:rsid w:val="724203AC"/>
    <w:rsid w:val="74B3733F"/>
    <w:rsid w:val="76B63116"/>
    <w:rsid w:val="784A620C"/>
    <w:rsid w:val="786D1EFA"/>
    <w:rsid w:val="7BBE3965"/>
    <w:rsid w:val="7BE21915"/>
    <w:rsid w:val="7C282B33"/>
    <w:rsid w:val="7C902C1D"/>
    <w:rsid w:val="7D350D05"/>
    <w:rsid w:val="7D893333"/>
    <w:rsid w:val="7E90249F"/>
    <w:rsid w:val="B5DF6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19"/>
    <w:qFormat/>
    <w:uiPriority w:val="99"/>
    <w:rPr>
      <w:kern w:val="2"/>
      <w:sz w:val="18"/>
      <w:szCs w:val="18"/>
    </w:rPr>
  </w:style>
  <w:style w:type="character" w:customStyle="1" w:styleId="47">
    <w:name w:val="页脚 Char"/>
    <w:link w:val="18"/>
    <w:qFormat/>
    <w:uiPriority w:val="99"/>
    <w:rPr>
      <w:rFonts w:ascii="宋体"/>
      <w:kern w:val="2"/>
      <w:sz w:val="18"/>
      <w:szCs w:val="18"/>
    </w:rPr>
  </w:style>
  <w:style w:type="character" w:customStyle="1" w:styleId="48">
    <w:name w:val="批注框文本 Char"/>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tabs>
        <w:tab w:val="left" w:pos="851"/>
      </w:tabs>
      <w:ind w:left="425"/>
      <w:jc w:val="center"/>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table" w:customStyle="1" w:styleId="233">
    <w:name w:val="网格型1"/>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4">
    <w:name w:val="批注文字 Char"/>
    <w:basedOn w:val="30"/>
    <w:link w:val="13"/>
    <w:semiHidden/>
    <w:qFormat/>
    <w:uiPriority w:val="99"/>
    <w:rPr>
      <w:kern w:val="2"/>
      <w:sz w:val="21"/>
      <w:szCs w:val="21"/>
    </w:rPr>
  </w:style>
  <w:style w:type="character" w:customStyle="1" w:styleId="235">
    <w:name w:val="批注主题 Char"/>
    <w:basedOn w:val="234"/>
    <w:link w:val="27"/>
    <w:semiHidden/>
    <w:qFormat/>
    <w:uiPriority w:val="99"/>
    <w:rPr>
      <w:b/>
      <w:bCs/>
      <w:kern w:val="2"/>
      <w:sz w:val="21"/>
      <w:szCs w:val="21"/>
    </w:rPr>
  </w:style>
  <w:style w:type="character" w:customStyle="1" w:styleId="236">
    <w:name w:val="未处理的提及1"/>
    <w:basedOn w:val="30"/>
    <w:semiHidden/>
    <w:unhideWhenUsed/>
    <w:qFormat/>
    <w:uiPriority w:val="99"/>
    <w:rPr>
      <w:color w:val="605E5C"/>
      <w:shd w:val="clear" w:color="auto" w:fill="E1DFDD"/>
    </w:rPr>
  </w:style>
  <w:style w:type="character" w:customStyle="1" w:styleId="237">
    <w:name w:val="15"/>
    <w:basedOn w:val="30"/>
    <w:qFormat/>
    <w:uiPriority w:val="0"/>
    <w:rPr>
      <w:rFonts w:hint="eastAsia" w:ascii="宋体" w:hAnsi="Times New Roman" w:eastAsia="宋体"/>
      <w:spacing w:val="0"/>
      <w:w w:val="100"/>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5C35BC2E3504EA4B8286112DFE2D81B"/>
        <w:style w:val=""/>
        <w:category>
          <w:name w:val="常规"/>
          <w:gallery w:val="placeholder"/>
        </w:category>
        <w:types>
          <w:type w:val="bbPlcHdr"/>
        </w:types>
        <w:behaviors>
          <w:behavior w:val="content"/>
        </w:behaviors>
        <w:description w:val=""/>
        <w:guid w:val="{B599DAA5-265C-46AF-8B93-28D96A891323}"/>
      </w:docPartPr>
      <w:docPartBody>
        <w:p w14:paraId="6046D23F">
          <w:pPr>
            <w:pStyle w:val="5"/>
          </w:pPr>
          <w:r>
            <w:rPr>
              <w:rStyle w:val="4"/>
              <w:rFonts w:hint="eastAsia"/>
            </w:rPr>
            <w:t>单击或点击此处输入文字。</w:t>
          </w:r>
        </w:p>
      </w:docPartBody>
    </w:docPart>
    <w:docPart>
      <w:docPartPr>
        <w:name w:val="0173AB8B48244F67BBD9D1D69997624C"/>
        <w:style w:val=""/>
        <w:category>
          <w:name w:val="常规"/>
          <w:gallery w:val="placeholder"/>
        </w:category>
        <w:types>
          <w:type w:val="bbPlcHdr"/>
        </w:types>
        <w:behaviors>
          <w:behavior w:val="content"/>
        </w:behaviors>
        <w:description w:val=""/>
        <w:guid w:val="{84E579D2-E85F-4430-B3DE-8D21099784CA}"/>
      </w:docPartPr>
      <w:docPartBody>
        <w:p w14:paraId="1DC1D145">
          <w:pPr>
            <w:pStyle w:val="6"/>
          </w:pPr>
          <w:r>
            <w:rPr>
              <w:rStyle w:val="4"/>
              <w:rFonts w:hint="eastAsia"/>
            </w:rPr>
            <w:t>选择一项。</w:t>
          </w:r>
        </w:p>
      </w:docPartBody>
    </w:docPart>
    <w:docPart>
      <w:docPartPr>
        <w:name w:val="DBD79782F3924E7F9665B2EBAFE2F06A"/>
        <w:style w:val=""/>
        <w:category>
          <w:name w:val="常规"/>
          <w:gallery w:val="placeholder"/>
        </w:category>
        <w:types>
          <w:type w:val="bbPlcHdr"/>
        </w:types>
        <w:behaviors>
          <w:behavior w:val="content"/>
        </w:behaviors>
        <w:description w:val=""/>
        <w:guid w:val="{F7A13BA0-70A0-4173-BE42-BE8048A707F3}"/>
      </w:docPartPr>
      <w:docPartBody>
        <w:p w14:paraId="0C041A3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1CF"/>
    <w:rsid w:val="000502B1"/>
    <w:rsid w:val="001050A2"/>
    <w:rsid w:val="001515BD"/>
    <w:rsid w:val="001B15CD"/>
    <w:rsid w:val="002137F0"/>
    <w:rsid w:val="002221CF"/>
    <w:rsid w:val="0025038D"/>
    <w:rsid w:val="00251470"/>
    <w:rsid w:val="0027255D"/>
    <w:rsid w:val="002D58C1"/>
    <w:rsid w:val="002D7F84"/>
    <w:rsid w:val="003619AA"/>
    <w:rsid w:val="00392B6C"/>
    <w:rsid w:val="003B74B1"/>
    <w:rsid w:val="003C1922"/>
    <w:rsid w:val="003E25FA"/>
    <w:rsid w:val="00414AB9"/>
    <w:rsid w:val="00434668"/>
    <w:rsid w:val="00457093"/>
    <w:rsid w:val="004D0F1F"/>
    <w:rsid w:val="004D70BA"/>
    <w:rsid w:val="00534E31"/>
    <w:rsid w:val="00585758"/>
    <w:rsid w:val="005B102F"/>
    <w:rsid w:val="005C1645"/>
    <w:rsid w:val="00685045"/>
    <w:rsid w:val="006C2E9E"/>
    <w:rsid w:val="006C3536"/>
    <w:rsid w:val="006F6475"/>
    <w:rsid w:val="00715A98"/>
    <w:rsid w:val="00754FA2"/>
    <w:rsid w:val="007D5194"/>
    <w:rsid w:val="007E1398"/>
    <w:rsid w:val="00812CDB"/>
    <w:rsid w:val="00825E85"/>
    <w:rsid w:val="008D003D"/>
    <w:rsid w:val="00933A57"/>
    <w:rsid w:val="0094094C"/>
    <w:rsid w:val="00AB20BF"/>
    <w:rsid w:val="00AF364F"/>
    <w:rsid w:val="00B4069C"/>
    <w:rsid w:val="00B67507"/>
    <w:rsid w:val="00B97C4E"/>
    <w:rsid w:val="00BF003C"/>
    <w:rsid w:val="00C0599E"/>
    <w:rsid w:val="00C1544F"/>
    <w:rsid w:val="00C17086"/>
    <w:rsid w:val="00C634A5"/>
    <w:rsid w:val="00CE4E30"/>
    <w:rsid w:val="00D117D2"/>
    <w:rsid w:val="00D14C6D"/>
    <w:rsid w:val="00E2569F"/>
    <w:rsid w:val="00E419EB"/>
    <w:rsid w:val="00E42C55"/>
    <w:rsid w:val="00E737B4"/>
    <w:rsid w:val="00E94FBF"/>
    <w:rsid w:val="00EA5DB4"/>
    <w:rsid w:val="00F1065E"/>
    <w:rsid w:val="00F75539"/>
    <w:rsid w:val="00FB027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5C35BC2E3504EA4B8286112DFE2D8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173AB8B48244F67BBD9D1D6999762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BD79782F3924E7F9665B2EBAFE2F06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3408</Words>
  <Characters>3794</Characters>
  <Lines>43</Lines>
  <Paragraphs>12</Paragraphs>
  <TotalTime>78</TotalTime>
  <ScaleCrop>false</ScaleCrop>
  <LinksUpToDate>false</LinksUpToDate>
  <CharactersWithSpaces>3935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2025-07-21T19:14:00Z</dcterms:created>
  <dc:creator>广西标准化协会</dc:creator>
  <dc:description>&lt;config cover="true" show_menu="true" version="1.0.0" doctype="SDKXY"&gt;_x000d_
&lt;/config&gt;</dc:description>
  <cp:lastModifiedBy>树年强</cp:lastModifiedBy>
  <cp:lastPrinted>2025-07-03T08:56:00Z</cp:lastPrinted>
  <dcterms:modified xsi:type="dcterms:W3CDTF">2026-02-06T10:02:44Z</dcterms:modified>
  <dc:title>团体标准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7F5F0F53CF084DDEAA540729E5AFF9C4_13</vt:lpwstr>
  </property>
  <property fmtid="{D5CDD505-2E9C-101B-9397-08002B2CF9AE}" pid="17" name="KSOTemplateDocerSaveRecord">
    <vt:lpwstr>eyJoZGlkIjoiNmE0MDE4M2RjOWFiNWU0ODQyYTkxNTQ5ODY1MjVmYmQiLCJ1c2VySWQiOiI2Mzk4NzAxMjYifQ==</vt:lpwstr>
  </property>
</Properties>
</file>