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695227" w:rsidRDefault="007F1C0C">
      <w:pPr>
        <w:spacing w:line="600" w:lineRule="exact"/>
        <w:jc w:val="center"/>
        <w:rPr>
          <w:rFonts w:ascii="方正小标宋简体" w:eastAsia="方正小标宋简体" w:hAnsi="黑体" w:cs="黑体"/>
          <w:color w:val="000000"/>
          <w:sz w:val="44"/>
          <w:szCs w:val="44"/>
        </w:rPr>
      </w:pPr>
      <w:bookmarkStart w:id="0" w:name="_Hlk199142496"/>
      <w:r>
        <w:rPr>
          <w:rFonts w:ascii="方正小标宋简体" w:eastAsia="方正小标宋简体" w:hAnsi="黑体" w:cs="黑体" w:hint="eastAsia"/>
          <w:color w:val="000000"/>
          <w:sz w:val="44"/>
          <w:szCs w:val="44"/>
        </w:rPr>
        <w:t>团体标准《住院老年期痴呆患者中医诊疗规范》</w:t>
      </w:r>
      <w:bookmarkEnd w:id="0"/>
      <w:r>
        <w:rPr>
          <w:rFonts w:ascii="方正小标宋简体" w:eastAsia="方正小标宋简体" w:hAnsi="黑体" w:cs="黑体" w:hint="eastAsia"/>
          <w:color w:val="000000"/>
          <w:sz w:val="44"/>
          <w:szCs w:val="44"/>
        </w:rPr>
        <w:t>（征求意见稿）</w:t>
      </w:r>
    </w:p>
    <w:p w:rsidR="00695227" w:rsidRDefault="007F1C0C">
      <w:pPr>
        <w:spacing w:line="600" w:lineRule="exact"/>
        <w:jc w:val="center"/>
        <w:rPr>
          <w:rFonts w:ascii="方正小标宋简体" w:eastAsia="方正小标宋简体" w:hAnsi="黑体" w:cs="黑体"/>
          <w:color w:val="000000"/>
          <w:sz w:val="44"/>
          <w:szCs w:val="44"/>
        </w:rPr>
      </w:pPr>
      <w:r>
        <w:rPr>
          <w:rFonts w:ascii="方正小标宋简体" w:eastAsia="方正小标宋简体" w:hAnsi="黑体" w:cs="黑体" w:hint="eastAsia"/>
          <w:color w:val="000000"/>
          <w:sz w:val="44"/>
          <w:szCs w:val="44"/>
        </w:rPr>
        <w:t>编制说明</w:t>
      </w:r>
    </w:p>
    <w:p w:rsidR="00695227" w:rsidRDefault="007F1C0C">
      <w:pPr>
        <w:autoSpaceDE w:val="0"/>
        <w:autoSpaceDN w:val="0"/>
        <w:adjustRightInd w:val="0"/>
        <w:spacing w:beforeLines="50" w:before="156" w:afterLines="50" w:after="156" w:line="560" w:lineRule="exact"/>
        <w:ind w:firstLineChars="200" w:firstLine="640"/>
        <w:jc w:val="left"/>
        <w:outlineLvl w:val="0"/>
        <w:rPr>
          <w:rFonts w:ascii="黑体" w:eastAsia="黑体" w:hAnsi="黑体" w:cs="仿宋_GB2312"/>
          <w:sz w:val="32"/>
          <w:szCs w:val="32"/>
        </w:rPr>
      </w:pPr>
      <w:r>
        <w:rPr>
          <w:rFonts w:ascii="黑体" w:eastAsia="黑体" w:hAnsi="黑体" w:cs="仿宋_GB2312" w:hint="eastAsia"/>
          <w:sz w:val="32"/>
          <w:szCs w:val="32"/>
        </w:rPr>
        <w:t>一、任务来源、起草单位、主要起草人</w:t>
      </w:r>
    </w:p>
    <w:p w:rsidR="00695227" w:rsidRDefault="007F1C0C">
      <w:pPr>
        <w:spacing w:line="560" w:lineRule="exact"/>
        <w:ind w:firstLineChars="200" w:firstLine="640"/>
        <w:rPr>
          <w:rFonts w:ascii="仿宋_GB2312" w:eastAsia="仿宋_GB2312" w:hAnsi="仿宋"/>
          <w:sz w:val="32"/>
          <w:szCs w:val="32"/>
        </w:rPr>
      </w:pPr>
      <w:r>
        <w:rPr>
          <w:rFonts w:ascii="仿宋_GB2312" w:eastAsia="仿宋_GB2312" w:hAnsi="Calibri" w:hint="eastAsia"/>
          <w:sz w:val="32"/>
          <w:szCs w:val="32"/>
        </w:rPr>
        <w:t>根据《广西标准化协会关于下达2025年第四十一批团体标准制修订项目计划的通知》（</w:t>
      </w:r>
      <w:proofErr w:type="gramStart"/>
      <w:r>
        <w:rPr>
          <w:rFonts w:ascii="仿宋_GB2312" w:eastAsia="仿宋_GB2312" w:hAnsi="Calibri" w:hint="eastAsia"/>
          <w:sz w:val="32"/>
          <w:szCs w:val="32"/>
        </w:rPr>
        <w:t>桂标协〔2025〕</w:t>
      </w:r>
      <w:proofErr w:type="gramEnd"/>
      <w:r>
        <w:rPr>
          <w:rFonts w:ascii="仿宋_GB2312" w:eastAsia="仿宋_GB2312" w:hAnsi="Calibri"/>
          <w:sz w:val="32"/>
          <w:szCs w:val="32"/>
        </w:rPr>
        <w:t>379</w:t>
      </w:r>
      <w:r>
        <w:rPr>
          <w:rFonts w:ascii="仿宋_GB2312" w:eastAsia="仿宋_GB2312" w:hAnsi="Calibri" w:hint="eastAsia"/>
          <w:sz w:val="32"/>
          <w:szCs w:val="32"/>
        </w:rPr>
        <w:t>号）文件精神，由世界中医药学会联合会老年医学专业委员会提出，南宁市中医医院、广西中医药大学第一附属医院、广西国际壮医医院、河南中医药大学第一附属医院、湖南省人民医院、南宁市第六人民医院、驻马店市中心医院等单位共同起草的团体标准</w:t>
      </w:r>
      <w:bookmarkStart w:id="1" w:name="OLE_LINK23"/>
      <w:r>
        <w:rPr>
          <w:rFonts w:ascii="仿宋_GB2312" w:eastAsia="仿宋_GB2312" w:hAnsi="Calibri" w:hint="eastAsia"/>
          <w:sz w:val="32"/>
          <w:szCs w:val="32"/>
        </w:rPr>
        <w:t>《住院老年期痴呆患者中医诊疗规范》</w:t>
      </w:r>
      <w:bookmarkEnd w:id="1"/>
      <w:r>
        <w:rPr>
          <w:rFonts w:ascii="仿宋_GB2312" w:eastAsia="仿宋_GB2312" w:hAnsi="Calibri" w:hint="eastAsia"/>
          <w:sz w:val="32"/>
          <w:szCs w:val="32"/>
        </w:rPr>
        <w:t>（项目编号：2025-</w:t>
      </w:r>
      <w:r>
        <w:rPr>
          <w:rFonts w:ascii="仿宋_GB2312" w:eastAsia="仿宋_GB2312" w:hAnsi="Calibri"/>
          <w:sz w:val="32"/>
          <w:szCs w:val="32"/>
        </w:rPr>
        <w:t>4101</w:t>
      </w:r>
      <w:r>
        <w:rPr>
          <w:rFonts w:ascii="仿宋_GB2312" w:eastAsia="仿宋_GB2312" w:hAnsi="Calibri" w:hint="eastAsia"/>
          <w:sz w:val="32"/>
          <w:szCs w:val="32"/>
        </w:rPr>
        <w:t>）</w:t>
      </w:r>
      <w:r>
        <w:rPr>
          <w:rFonts w:ascii="仿宋_GB2312" w:eastAsia="仿宋_GB2312" w:hAnsi="仿宋" w:hint="eastAsia"/>
          <w:sz w:val="32"/>
          <w:szCs w:val="32"/>
        </w:rPr>
        <w:t>已获批立项。</w:t>
      </w:r>
      <w:bookmarkStart w:id="2" w:name="_Hlk199142511"/>
      <w:r>
        <w:rPr>
          <w:rFonts w:ascii="仿宋_GB2312" w:eastAsia="仿宋_GB2312" w:hAnsi="仿宋" w:hint="eastAsia"/>
          <w:sz w:val="32"/>
          <w:szCs w:val="32"/>
        </w:rPr>
        <w:t>主要起草人姓名及分工情况如下：</w:t>
      </w:r>
      <w:r>
        <w:rPr>
          <w:rFonts w:ascii="仿宋_GB2312" w:eastAsia="仿宋_GB2312" w:hAnsi="仿宋"/>
          <w:sz w:val="32"/>
          <w:szCs w:val="32"/>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8"/>
        <w:gridCol w:w="880"/>
        <w:gridCol w:w="1372"/>
        <w:gridCol w:w="2388"/>
        <w:gridCol w:w="3228"/>
      </w:tblGrid>
      <w:tr w:rsidR="00695227">
        <w:trPr>
          <w:cantSplit/>
          <w:trHeight w:val="851"/>
          <w:jc w:val="center"/>
        </w:trPr>
        <w:tc>
          <w:tcPr>
            <w:tcW w:w="0" w:type="auto"/>
            <w:vAlign w:val="center"/>
          </w:tcPr>
          <w:p w:rsidR="00695227" w:rsidRDefault="007F1C0C">
            <w:pPr>
              <w:jc w:val="center"/>
              <w:rPr>
                <w:rFonts w:ascii="宋体" w:hAnsi="宋体"/>
                <w:bCs/>
                <w:szCs w:val="21"/>
              </w:rPr>
            </w:pPr>
            <w:bookmarkStart w:id="3" w:name="_Hlk199142527"/>
            <w:r>
              <w:rPr>
                <w:rFonts w:ascii="宋体" w:hAnsi="宋体" w:cs="宋体" w:hint="eastAsia"/>
                <w:b/>
                <w:bCs/>
                <w:szCs w:val="21"/>
              </w:rPr>
              <w:t>序号</w:t>
            </w:r>
          </w:p>
        </w:tc>
        <w:tc>
          <w:tcPr>
            <w:tcW w:w="888" w:type="dxa"/>
            <w:vAlign w:val="center"/>
          </w:tcPr>
          <w:p w:rsidR="00695227" w:rsidRDefault="007F1C0C">
            <w:pPr>
              <w:jc w:val="center"/>
              <w:rPr>
                <w:rFonts w:ascii="宋体" w:hAnsi="宋体"/>
                <w:bCs/>
                <w:szCs w:val="21"/>
              </w:rPr>
            </w:pPr>
            <w:r>
              <w:rPr>
                <w:rFonts w:ascii="宋体" w:hAnsi="宋体" w:cs="宋体" w:hint="eastAsia"/>
                <w:b/>
                <w:bCs/>
                <w:szCs w:val="21"/>
              </w:rPr>
              <w:t>姓名</w:t>
            </w:r>
          </w:p>
        </w:tc>
        <w:tc>
          <w:tcPr>
            <w:tcW w:w="1388" w:type="dxa"/>
            <w:vAlign w:val="center"/>
          </w:tcPr>
          <w:p w:rsidR="00695227" w:rsidRDefault="007F1C0C">
            <w:pPr>
              <w:jc w:val="center"/>
              <w:rPr>
                <w:rFonts w:ascii="宋体" w:hAnsi="宋体"/>
                <w:bCs/>
                <w:szCs w:val="21"/>
              </w:rPr>
            </w:pPr>
            <w:r>
              <w:rPr>
                <w:rFonts w:ascii="宋体" w:hAnsi="宋体" w:cs="宋体" w:hint="eastAsia"/>
                <w:b/>
                <w:szCs w:val="21"/>
              </w:rPr>
              <w:t>单位</w:t>
            </w:r>
          </w:p>
        </w:tc>
        <w:tc>
          <w:tcPr>
            <w:tcW w:w="0" w:type="auto"/>
            <w:vAlign w:val="center"/>
          </w:tcPr>
          <w:p w:rsidR="00695227" w:rsidRDefault="007F1C0C">
            <w:pPr>
              <w:jc w:val="center"/>
              <w:rPr>
                <w:rFonts w:ascii="宋体" w:hAnsi="宋体"/>
                <w:bCs/>
                <w:szCs w:val="21"/>
              </w:rPr>
            </w:pPr>
            <w:r>
              <w:rPr>
                <w:rFonts w:ascii="宋体" w:hAnsi="宋体" w:cs="宋体" w:hint="eastAsia"/>
                <w:b/>
                <w:bCs/>
                <w:szCs w:val="21"/>
              </w:rPr>
              <w:t>职务/职称</w:t>
            </w:r>
          </w:p>
        </w:tc>
        <w:tc>
          <w:tcPr>
            <w:tcW w:w="3270" w:type="dxa"/>
            <w:vAlign w:val="center"/>
          </w:tcPr>
          <w:p w:rsidR="00695227" w:rsidRDefault="007F1C0C">
            <w:pPr>
              <w:jc w:val="center"/>
              <w:rPr>
                <w:rFonts w:ascii="宋体" w:hAnsi="宋体"/>
                <w:bCs/>
                <w:szCs w:val="21"/>
              </w:rPr>
            </w:pPr>
            <w:r>
              <w:rPr>
                <w:rFonts w:ascii="宋体" w:hAnsi="宋体" w:cs="宋体" w:hint="eastAsia"/>
                <w:b/>
                <w:bCs/>
                <w:szCs w:val="21"/>
              </w:rPr>
              <w:t>参与编制标准分工情况</w:t>
            </w:r>
          </w:p>
        </w:tc>
      </w:tr>
      <w:tr w:rsidR="00695227">
        <w:trPr>
          <w:cantSplit/>
          <w:trHeight w:val="851"/>
          <w:jc w:val="center"/>
        </w:trPr>
        <w:tc>
          <w:tcPr>
            <w:tcW w:w="0" w:type="auto"/>
            <w:vAlign w:val="center"/>
          </w:tcPr>
          <w:p w:rsidR="00695227" w:rsidRDefault="00695227">
            <w:pPr>
              <w:pStyle w:val="aff8"/>
              <w:numPr>
                <w:ilvl w:val="0"/>
                <w:numId w:val="6"/>
              </w:numPr>
              <w:tabs>
                <w:tab w:val="left" w:pos="420"/>
              </w:tabs>
              <w:suppressAutoHyphens/>
              <w:ind w:left="0" w:firstLineChars="0" w:firstLine="0"/>
              <w:jc w:val="center"/>
              <w:rPr>
                <w:rFonts w:ascii="宋体" w:hAnsi="宋体"/>
                <w:bCs/>
                <w:szCs w:val="21"/>
              </w:rPr>
            </w:pPr>
          </w:p>
        </w:tc>
        <w:tc>
          <w:tcPr>
            <w:tcW w:w="888" w:type="dxa"/>
            <w:vAlign w:val="center"/>
          </w:tcPr>
          <w:p w:rsidR="00695227" w:rsidRDefault="007F1C0C">
            <w:pPr>
              <w:jc w:val="center"/>
              <w:rPr>
                <w:rFonts w:ascii="宋体" w:hAnsi="宋体"/>
                <w:szCs w:val="21"/>
              </w:rPr>
            </w:pPr>
            <w:r>
              <w:rPr>
                <w:rFonts w:hint="eastAsia"/>
              </w:rPr>
              <w:t>马宁</w:t>
            </w:r>
            <w:proofErr w:type="gramStart"/>
            <w:r>
              <w:rPr>
                <w:rFonts w:hint="eastAsia"/>
              </w:rPr>
              <w:t>宁</w:t>
            </w:r>
            <w:proofErr w:type="gramEnd"/>
          </w:p>
        </w:tc>
        <w:tc>
          <w:tcPr>
            <w:tcW w:w="1388" w:type="dxa"/>
            <w:vAlign w:val="center"/>
          </w:tcPr>
          <w:p w:rsidR="00695227" w:rsidRDefault="007F1C0C">
            <w:pPr>
              <w:jc w:val="center"/>
              <w:rPr>
                <w:rFonts w:ascii="宋体" w:hAnsi="宋体"/>
                <w:szCs w:val="21"/>
              </w:rPr>
            </w:pPr>
            <w:r>
              <w:rPr>
                <w:rFonts w:ascii="宋体" w:hAnsi="宋体" w:hint="eastAsia"/>
                <w:szCs w:val="21"/>
              </w:rPr>
              <w:t>南宁市中医医院</w:t>
            </w:r>
          </w:p>
        </w:tc>
        <w:tc>
          <w:tcPr>
            <w:tcW w:w="0" w:type="auto"/>
            <w:vAlign w:val="center"/>
          </w:tcPr>
          <w:p w:rsidR="00695227" w:rsidRDefault="007F1C0C">
            <w:pPr>
              <w:jc w:val="center"/>
              <w:rPr>
                <w:rFonts w:ascii="宋体" w:hAnsi="宋体"/>
                <w:szCs w:val="21"/>
              </w:rPr>
            </w:pPr>
            <w:r>
              <w:rPr>
                <w:rFonts w:ascii="宋体" w:hAnsi="宋体" w:hint="eastAsia"/>
                <w:szCs w:val="21"/>
              </w:rPr>
              <w:t>科室主任/主任医师</w:t>
            </w:r>
          </w:p>
        </w:tc>
        <w:tc>
          <w:tcPr>
            <w:tcW w:w="3270" w:type="dxa"/>
          </w:tcPr>
          <w:p w:rsidR="00695227" w:rsidRDefault="007F1C0C">
            <w:pPr>
              <w:ind w:firstLineChars="100" w:firstLine="240"/>
              <w:jc w:val="left"/>
              <w:rPr>
                <w:rFonts w:ascii="宋体" w:hAnsi="宋体"/>
                <w:szCs w:val="21"/>
              </w:rPr>
            </w:pPr>
            <w:r>
              <w:rPr>
                <w:rFonts w:ascii="仿宋_GB2312" w:eastAsia="仿宋_GB2312" w:hAnsi="仿宋_GB2312" w:cs="仿宋_GB2312" w:hint="eastAsia"/>
                <w:bCs/>
                <w:sz w:val="24"/>
              </w:rPr>
              <w:t>统筹规范编制工作，组织人员进行规范发布后的宣贯培训</w:t>
            </w:r>
          </w:p>
        </w:tc>
      </w:tr>
      <w:tr w:rsidR="00695227">
        <w:trPr>
          <w:cantSplit/>
          <w:trHeight w:val="851"/>
          <w:jc w:val="center"/>
        </w:trPr>
        <w:tc>
          <w:tcPr>
            <w:tcW w:w="0" w:type="auto"/>
            <w:vAlign w:val="center"/>
          </w:tcPr>
          <w:p w:rsidR="00695227" w:rsidRDefault="00695227">
            <w:pPr>
              <w:pStyle w:val="aff8"/>
              <w:numPr>
                <w:ilvl w:val="0"/>
                <w:numId w:val="6"/>
              </w:numPr>
              <w:tabs>
                <w:tab w:val="left" w:pos="420"/>
              </w:tabs>
              <w:suppressAutoHyphens/>
              <w:ind w:left="0" w:firstLineChars="0" w:firstLine="0"/>
              <w:jc w:val="center"/>
              <w:rPr>
                <w:rFonts w:ascii="宋体" w:hAnsi="宋体"/>
                <w:bCs/>
                <w:szCs w:val="21"/>
              </w:rPr>
            </w:pPr>
          </w:p>
        </w:tc>
        <w:tc>
          <w:tcPr>
            <w:tcW w:w="888" w:type="dxa"/>
            <w:vAlign w:val="center"/>
          </w:tcPr>
          <w:p w:rsidR="00695227" w:rsidRDefault="007F1C0C">
            <w:pPr>
              <w:jc w:val="center"/>
              <w:rPr>
                <w:rFonts w:ascii="宋体" w:hAnsi="宋体"/>
                <w:szCs w:val="21"/>
              </w:rPr>
            </w:pPr>
            <w:r>
              <w:rPr>
                <w:rFonts w:hint="eastAsia"/>
              </w:rPr>
              <w:t>邢俊娥</w:t>
            </w:r>
          </w:p>
        </w:tc>
        <w:tc>
          <w:tcPr>
            <w:tcW w:w="1388" w:type="dxa"/>
            <w:vAlign w:val="center"/>
          </w:tcPr>
          <w:p w:rsidR="00695227" w:rsidRDefault="007F1C0C">
            <w:pPr>
              <w:jc w:val="center"/>
              <w:rPr>
                <w:rFonts w:ascii="宋体" w:hAnsi="宋体"/>
                <w:szCs w:val="21"/>
              </w:rPr>
            </w:pPr>
            <w:r>
              <w:rPr>
                <w:rFonts w:ascii="宋体" w:hAnsi="宋体" w:hint="eastAsia"/>
                <w:szCs w:val="21"/>
              </w:rPr>
              <w:t>广西中医药大学第一附属医院</w:t>
            </w:r>
          </w:p>
        </w:tc>
        <w:tc>
          <w:tcPr>
            <w:tcW w:w="2323" w:type="dxa"/>
            <w:vAlign w:val="center"/>
          </w:tcPr>
          <w:p w:rsidR="00695227" w:rsidRDefault="007F1C0C">
            <w:pPr>
              <w:jc w:val="center"/>
              <w:rPr>
                <w:rFonts w:ascii="宋体" w:hAnsi="宋体"/>
                <w:szCs w:val="21"/>
              </w:rPr>
            </w:pPr>
            <w:r>
              <w:rPr>
                <w:rFonts w:ascii="宋体" w:hAnsi="宋体" w:hint="eastAsia"/>
                <w:szCs w:val="21"/>
              </w:rPr>
              <w:t>科室副主任/主任医师</w:t>
            </w:r>
          </w:p>
        </w:tc>
        <w:tc>
          <w:tcPr>
            <w:tcW w:w="3270" w:type="dxa"/>
          </w:tcPr>
          <w:p w:rsidR="00695227" w:rsidRDefault="007F1C0C">
            <w:pPr>
              <w:ind w:firstLineChars="100" w:firstLine="240"/>
              <w:jc w:val="left"/>
              <w:rPr>
                <w:rFonts w:ascii="宋体" w:hAnsi="宋体"/>
                <w:szCs w:val="21"/>
              </w:rPr>
            </w:pPr>
            <w:r>
              <w:rPr>
                <w:rFonts w:ascii="仿宋_GB2312" w:eastAsia="仿宋_GB2312" w:hAnsi="仿宋_GB2312" w:cs="仿宋_GB2312" w:hint="eastAsia"/>
                <w:bCs/>
                <w:sz w:val="24"/>
              </w:rPr>
              <w:t>指导规范文本及编制说明编写，质量控制</w:t>
            </w:r>
          </w:p>
        </w:tc>
      </w:tr>
      <w:tr w:rsidR="00695227">
        <w:trPr>
          <w:cantSplit/>
          <w:trHeight w:val="851"/>
          <w:jc w:val="center"/>
        </w:trPr>
        <w:tc>
          <w:tcPr>
            <w:tcW w:w="0" w:type="auto"/>
            <w:vAlign w:val="center"/>
          </w:tcPr>
          <w:p w:rsidR="00695227" w:rsidRDefault="00695227">
            <w:pPr>
              <w:pStyle w:val="aff8"/>
              <w:numPr>
                <w:ilvl w:val="0"/>
                <w:numId w:val="6"/>
              </w:numPr>
              <w:tabs>
                <w:tab w:val="left" w:pos="420"/>
              </w:tabs>
              <w:suppressAutoHyphens/>
              <w:ind w:left="0" w:firstLineChars="0" w:firstLine="0"/>
              <w:jc w:val="center"/>
              <w:rPr>
                <w:rFonts w:ascii="宋体" w:hAnsi="宋体"/>
                <w:bCs/>
                <w:szCs w:val="21"/>
              </w:rPr>
            </w:pPr>
          </w:p>
        </w:tc>
        <w:tc>
          <w:tcPr>
            <w:tcW w:w="888" w:type="dxa"/>
            <w:vAlign w:val="center"/>
          </w:tcPr>
          <w:p w:rsidR="00695227" w:rsidRDefault="007F1C0C">
            <w:pPr>
              <w:jc w:val="center"/>
              <w:rPr>
                <w:rFonts w:ascii="宋体" w:hAnsi="宋体"/>
                <w:szCs w:val="21"/>
              </w:rPr>
            </w:pPr>
            <w:r>
              <w:rPr>
                <w:rFonts w:hint="eastAsia"/>
              </w:rPr>
              <w:t>杨瑞霞</w:t>
            </w:r>
          </w:p>
        </w:tc>
        <w:tc>
          <w:tcPr>
            <w:tcW w:w="1388" w:type="dxa"/>
            <w:vAlign w:val="center"/>
          </w:tcPr>
          <w:p w:rsidR="00695227" w:rsidRDefault="007F1C0C">
            <w:pPr>
              <w:jc w:val="center"/>
              <w:rPr>
                <w:rFonts w:ascii="宋体" w:hAnsi="宋体"/>
                <w:szCs w:val="21"/>
              </w:rPr>
            </w:pPr>
            <w:r>
              <w:rPr>
                <w:rFonts w:hint="eastAsia"/>
              </w:rPr>
              <w:t>广西国际壮医医院</w:t>
            </w:r>
          </w:p>
        </w:tc>
        <w:tc>
          <w:tcPr>
            <w:tcW w:w="0" w:type="auto"/>
            <w:vAlign w:val="center"/>
          </w:tcPr>
          <w:p w:rsidR="00695227" w:rsidRDefault="007F1C0C">
            <w:pPr>
              <w:jc w:val="center"/>
              <w:rPr>
                <w:rFonts w:ascii="宋体" w:hAnsi="宋体"/>
                <w:szCs w:val="21"/>
              </w:rPr>
            </w:pPr>
            <w:r>
              <w:rPr>
                <w:rFonts w:ascii="宋体" w:hAnsi="宋体" w:hint="eastAsia"/>
                <w:szCs w:val="21"/>
              </w:rPr>
              <w:t>科室主任/主任医师</w:t>
            </w:r>
          </w:p>
        </w:tc>
        <w:tc>
          <w:tcPr>
            <w:tcW w:w="3270" w:type="dxa"/>
            <w:vAlign w:val="center"/>
          </w:tcPr>
          <w:p w:rsidR="00695227" w:rsidRDefault="007F1C0C">
            <w:pPr>
              <w:ind w:firstLineChars="100" w:firstLine="240"/>
              <w:jc w:val="left"/>
              <w:rPr>
                <w:rFonts w:ascii="宋体" w:hAnsi="宋体"/>
                <w:szCs w:val="21"/>
              </w:rPr>
            </w:pPr>
            <w:r>
              <w:rPr>
                <w:rFonts w:ascii="仿宋_GB2312" w:eastAsia="仿宋_GB2312" w:hAnsi="仿宋_GB2312" w:cs="仿宋_GB2312" w:hint="eastAsia"/>
                <w:bCs/>
                <w:sz w:val="24"/>
              </w:rPr>
              <w:t>负责起草规范草案，征求意见稿和规范编制说明，送审稿及编制说明的编写工作</w:t>
            </w:r>
          </w:p>
        </w:tc>
      </w:tr>
      <w:tr w:rsidR="00695227">
        <w:trPr>
          <w:cantSplit/>
          <w:trHeight w:val="851"/>
          <w:jc w:val="center"/>
        </w:trPr>
        <w:tc>
          <w:tcPr>
            <w:tcW w:w="0" w:type="auto"/>
            <w:vAlign w:val="center"/>
          </w:tcPr>
          <w:p w:rsidR="00695227" w:rsidRDefault="00695227">
            <w:pPr>
              <w:pStyle w:val="aff8"/>
              <w:numPr>
                <w:ilvl w:val="0"/>
                <w:numId w:val="6"/>
              </w:numPr>
              <w:tabs>
                <w:tab w:val="left" w:pos="420"/>
              </w:tabs>
              <w:suppressAutoHyphens/>
              <w:ind w:left="0" w:firstLineChars="0" w:firstLine="0"/>
              <w:jc w:val="center"/>
              <w:rPr>
                <w:rFonts w:ascii="宋体" w:hAnsi="宋体"/>
                <w:bCs/>
                <w:szCs w:val="21"/>
              </w:rPr>
            </w:pPr>
          </w:p>
        </w:tc>
        <w:tc>
          <w:tcPr>
            <w:tcW w:w="888" w:type="dxa"/>
            <w:vAlign w:val="center"/>
          </w:tcPr>
          <w:p w:rsidR="00695227" w:rsidRDefault="007F1C0C">
            <w:pPr>
              <w:jc w:val="center"/>
              <w:rPr>
                <w:rFonts w:ascii="宋体" w:hAnsi="宋体"/>
                <w:szCs w:val="21"/>
              </w:rPr>
            </w:pPr>
            <w:r>
              <w:rPr>
                <w:rFonts w:hint="eastAsia"/>
              </w:rPr>
              <w:t>潘研</w:t>
            </w:r>
          </w:p>
        </w:tc>
        <w:tc>
          <w:tcPr>
            <w:tcW w:w="1388" w:type="dxa"/>
            <w:vAlign w:val="center"/>
          </w:tcPr>
          <w:p w:rsidR="00695227" w:rsidRDefault="007F1C0C">
            <w:pPr>
              <w:jc w:val="center"/>
              <w:rPr>
                <w:rFonts w:ascii="宋体" w:hAnsi="宋体"/>
                <w:szCs w:val="21"/>
              </w:rPr>
            </w:pPr>
            <w:r>
              <w:rPr>
                <w:rFonts w:ascii="宋体" w:hAnsi="宋体" w:hint="eastAsia"/>
                <w:szCs w:val="21"/>
              </w:rPr>
              <w:t>河南中医药大学第一附属医院</w:t>
            </w:r>
          </w:p>
        </w:tc>
        <w:tc>
          <w:tcPr>
            <w:tcW w:w="0" w:type="auto"/>
            <w:vAlign w:val="center"/>
          </w:tcPr>
          <w:p w:rsidR="00695227" w:rsidRDefault="007F1C0C">
            <w:pPr>
              <w:jc w:val="center"/>
              <w:rPr>
                <w:rFonts w:ascii="宋体" w:hAnsi="宋体"/>
                <w:szCs w:val="21"/>
              </w:rPr>
            </w:pPr>
            <w:r>
              <w:rPr>
                <w:rFonts w:ascii="宋体" w:hAnsi="宋体" w:hint="eastAsia"/>
                <w:szCs w:val="21"/>
              </w:rPr>
              <w:t>科室副主任/主任医师</w:t>
            </w:r>
          </w:p>
        </w:tc>
        <w:tc>
          <w:tcPr>
            <w:tcW w:w="3270" w:type="dxa"/>
            <w:vAlign w:val="center"/>
          </w:tcPr>
          <w:p w:rsidR="00695227" w:rsidRDefault="007F1C0C">
            <w:pPr>
              <w:ind w:firstLineChars="100" w:firstLine="240"/>
              <w:jc w:val="left"/>
              <w:rPr>
                <w:rFonts w:ascii="宋体" w:hAnsi="宋体"/>
                <w:szCs w:val="21"/>
              </w:rPr>
            </w:pPr>
            <w:r>
              <w:rPr>
                <w:rFonts w:ascii="仿宋_GB2312" w:eastAsia="仿宋_GB2312" w:hint="eastAsia"/>
                <w:bCs/>
                <w:sz w:val="24"/>
              </w:rPr>
              <w:t>协助起草规范草案，征求意见稿和规范编制说明，送审稿及编制说明的编写工作</w:t>
            </w:r>
          </w:p>
        </w:tc>
      </w:tr>
      <w:tr w:rsidR="00695227">
        <w:trPr>
          <w:cantSplit/>
          <w:trHeight w:val="851"/>
          <w:jc w:val="center"/>
        </w:trPr>
        <w:tc>
          <w:tcPr>
            <w:tcW w:w="0" w:type="auto"/>
            <w:vAlign w:val="center"/>
          </w:tcPr>
          <w:p w:rsidR="00695227" w:rsidRDefault="00695227">
            <w:pPr>
              <w:pStyle w:val="aff8"/>
              <w:numPr>
                <w:ilvl w:val="0"/>
                <w:numId w:val="6"/>
              </w:numPr>
              <w:tabs>
                <w:tab w:val="left" w:pos="420"/>
              </w:tabs>
              <w:suppressAutoHyphens/>
              <w:ind w:left="0" w:firstLineChars="0" w:firstLine="0"/>
              <w:jc w:val="center"/>
              <w:rPr>
                <w:rFonts w:ascii="宋体" w:hAnsi="宋体"/>
                <w:bCs/>
                <w:szCs w:val="21"/>
              </w:rPr>
            </w:pPr>
          </w:p>
        </w:tc>
        <w:tc>
          <w:tcPr>
            <w:tcW w:w="888" w:type="dxa"/>
            <w:vAlign w:val="center"/>
          </w:tcPr>
          <w:p w:rsidR="00695227" w:rsidRDefault="007F1C0C">
            <w:pPr>
              <w:jc w:val="center"/>
              <w:rPr>
                <w:rFonts w:ascii="宋体" w:hAnsi="宋体"/>
                <w:szCs w:val="21"/>
              </w:rPr>
            </w:pPr>
            <w:r>
              <w:rPr>
                <w:rFonts w:hint="eastAsia"/>
              </w:rPr>
              <w:t>周阳红</w:t>
            </w:r>
          </w:p>
        </w:tc>
        <w:tc>
          <w:tcPr>
            <w:tcW w:w="1388" w:type="dxa"/>
            <w:vAlign w:val="center"/>
          </w:tcPr>
          <w:p w:rsidR="00695227" w:rsidRDefault="007F1C0C">
            <w:pPr>
              <w:jc w:val="center"/>
              <w:rPr>
                <w:rFonts w:ascii="宋体" w:hAnsi="宋体"/>
                <w:szCs w:val="21"/>
              </w:rPr>
            </w:pPr>
            <w:r>
              <w:rPr>
                <w:rFonts w:ascii="宋体" w:hAnsi="宋体" w:hint="eastAsia"/>
                <w:szCs w:val="21"/>
              </w:rPr>
              <w:t>湖南省人民医院</w:t>
            </w:r>
          </w:p>
        </w:tc>
        <w:tc>
          <w:tcPr>
            <w:tcW w:w="0" w:type="auto"/>
            <w:vAlign w:val="center"/>
          </w:tcPr>
          <w:p w:rsidR="00695227" w:rsidRDefault="007F1C0C">
            <w:pPr>
              <w:jc w:val="center"/>
              <w:rPr>
                <w:rFonts w:ascii="宋体" w:hAnsi="宋体"/>
                <w:szCs w:val="21"/>
              </w:rPr>
            </w:pPr>
            <w:r>
              <w:rPr>
                <w:rFonts w:ascii="宋体" w:hAnsi="宋体" w:hint="eastAsia"/>
                <w:szCs w:val="21"/>
              </w:rPr>
              <w:t>科室副主任/副主任医师</w:t>
            </w:r>
          </w:p>
        </w:tc>
        <w:tc>
          <w:tcPr>
            <w:tcW w:w="3270" w:type="dxa"/>
            <w:vAlign w:val="center"/>
          </w:tcPr>
          <w:p w:rsidR="00695227" w:rsidRDefault="007F1C0C">
            <w:pPr>
              <w:ind w:firstLineChars="100" w:firstLine="240"/>
              <w:jc w:val="left"/>
              <w:rPr>
                <w:rFonts w:ascii="宋体" w:hAnsi="宋体"/>
                <w:szCs w:val="21"/>
              </w:rPr>
            </w:pPr>
            <w:r>
              <w:rPr>
                <w:rFonts w:ascii="仿宋_GB2312" w:eastAsia="仿宋_GB2312" w:hint="eastAsia"/>
                <w:bCs/>
                <w:sz w:val="24"/>
              </w:rPr>
              <w:t>协助起草规范草案，征求意见稿和规范编制说明，送审稿及编制说明的编写工作</w:t>
            </w:r>
          </w:p>
        </w:tc>
      </w:tr>
      <w:tr w:rsidR="00695227">
        <w:trPr>
          <w:cantSplit/>
          <w:trHeight w:val="851"/>
          <w:jc w:val="center"/>
        </w:trPr>
        <w:tc>
          <w:tcPr>
            <w:tcW w:w="0" w:type="auto"/>
            <w:vAlign w:val="center"/>
          </w:tcPr>
          <w:p w:rsidR="00695227" w:rsidRDefault="00695227">
            <w:pPr>
              <w:pStyle w:val="aff8"/>
              <w:numPr>
                <w:ilvl w:val="0"/>
                <w:numId w:val="6"/>
              </w:numPr>
              <w:tabs>
                <w:tab w:val="left" w:pos="420"/>
              </w:tabs>
              <w:suppressAutoHyphens/>
              <w:ind w:left="0" w:firstLineChars="0" w:firstLine="0"/>
              <w:jc w:val="center"/>
              <w:rPr>
                <w:rFonts w:ascii="宋体" w:hAnsi="宋体"/>
                <w:bCs/>
                <w:szCs w:val="21"/>
              </w:rPr>
            </w:pPr>
          </w:p>
        </w:tc>
        <w:tc>
          <w:tcPr>
            <w:tcW w:w="888" w:type="dxa"/>
            <w:vAlign w:val="center"/>
          </w:tcPr>
          <w:p w:rsidR="00695227" w:rsidRDefault="007F1C0C">
            <w:pPr>
              <w:jc w:val="center"/>
              <w:rPr>
                <w:rFonts w:ascii="宋体" w:hAnsi="宋体"/>
                <w:szCs w:val="21"/>
              </w:rPr>
            </w:pPr>
            <w:r>
              <w:rPr>
                <w:rFonts w:hint="eastAsia"/>
              </w:rPr>
              <w:t>黄彬彬</w:t>
            </w:r>
          </w:p>
        </w:tc>
        <w:tc>
          <w:tcPr>
            <w:tcW w:w="1388" w:type="dxa"/>
            <w:vAlign w:val="center"/>
          </w:tcPr>
          <w:p w:rsidR="00695227" w:rsidRDefault="007F1C0C">
            <w:pPr>
              <w:jc w:val="center"/>
              <w:rPr>
                <w:rFonts w:ascii="宋体" w:hAnsi="宋体"/>
                <w:szCs w:val="21"/>
              </w:rPr>
            </w:pPr>
            <w:r>
              <w:rPr>
                <w:rFonts w:ascii="宋体" w:hAnsi="宋体" w:hint="eastAsia"/>
                <w:szCs w:val="21"/>
              </w:rPr>
              <w:t>南宁市第六人民医院</w:t>
            </w:r>
          </w:p>
        </w:tc>
        <w:tc>
          <w:tcPr>
            <w:tcW w:w="0" w:type="auto"/>
            <w:vAlign w:val="center"/>
          </w:tcPr>
          <w:p w:rsidR="00695227" w:rsidRDefault="007F1C0C">
            <w:pPr>
              <w:jc w:val="center"/>
              <w:rPr>
                <w:rFonts w:ascii="宋体" w:hAnsi="宋体"/>
                <w:szCs w:val="21"/>
              </w:rPr>
            </w:pPr>
            <w:r>
              <w:rPr>
                <w:rFonts w:ascii="宋体" w:hAnsi="宋体" w:hint="eastAsia"/>
                <w:szCs w:val="21"/>
              </w:rPr>
              <w:t>科室主任/主任医师</w:t>
            </w:r>
          </w:p>
        </w:tc>
        <w:tc>
          <w:tcPr>
            <w:tcW w:w="3270" w:type="dxa"/>
            <w:vAlign w:val="center"/>
          </w:tcPr>
          <w:p w:rsidR="00695227" w:rsidRDefault="007F1C0C">
            <w:pPr>
              <w:ind w:firstLineChars="100" w:firstLine="240"/>
              <w:jc w:val="left"/>
              <w:rPr>
                <w:rFonts w:ascii="宋体" w:hAnsi="宋体"/>
                <w:szCs w:val="21"/>
              </w:rPr>
            </w:pPr>
            <w:r>
              <w:rPr>
                <w:rFonts w:ascii="仿宋_GB2312" w:eastAsia="仿宋_GB2312" w:hint="eastAsia"/>
                <w:bCs/>
                <w:sz w:val="24"/>
              </w:rPr>
              <w:t>协助起草规范草案，征求意见稿和规范编制说明，送审稿及编制说明的编写工作</w:t>
            </w:r>
          </w:p>
        </w:tc>
      </w:tr>
      <w:tr w:rsidR="00695227">
        <w:trPr>
          <w:cantSplit/>
          <w:trHeight w:val="851"/>
          <w:jc w:val="center"/>
        </w:trPr>
        <w:tc>
          <w:tcPr>
            <w:tcW w:w="0" w:type="auto"/>
            <w:vAlign w:val="center"/>
          </w:tcPr>
          <w:p w:rsidR="00695227" w:rsidRDefault="00695227">
            <w:pPr>
              <w:pStyle w:val="aff8"/>
              <w:numPr>
                <w:ilvl w:val="0"/>
                <w:numId w:val="6"/>
              </w:numPr>
              <w:tabs>
                <w:tab w:val="left" w:pos="420"/>
              </w:tabs>
              <w:suppressAutoHyphens/>
              <w:ind w:left="0" w:firstLineChars="0" w:firstLine="0"/>
              <w:jc w:val="center"/>
              <w:rPr>
                <w:rFonts w:ascii="宋体" w:hAnsi="宋体"/>
                <w:bCs/>
                <w:szCs w:val="21"/>
              </w:rPr>
            </w:pPr>
          </w:p>
        </w:tc>
        <w:tc>
          <w:tcPr>
            <w:tcW w:w="888" w:type="dxa"/>
            <w:shd w:val="clear" w:color="auto" w:fill="auto"/>
            <w:vAlign w:val="center"/>
          </w:tcPr>
          <w:p w:rsidR="00695227" w:rsidRDefault="007F1C0C">
            <w:pPr>
              <w:jc w:val="center"/>
              <w:rPr>
                <w:rFonts w:ascii="宋体" w:hAnsi="宋体"/>
                <w:szCs w:val="21"/>
              </w:rPr>
            </w:pPr>
            <w:r>
              <w:rPr>
                <w:rFonts w:hint="eastAsia"/>
              </w:rPr>
              <w:t>曾琛</w:t>
            </w:r>
          </w:p>
        </w:tc>
        <w:tc>
          <w:tcPr>
            <w:tcW w:w="1388" w:type="dxa"/>
            <w:shd w:val="clear" w:color="auto" w:fill="auto"/>
            <w:vAlign w:val="center"/>
          </w:tcPr>
          <w:p w:rsidR="00695227" w:rsidRDefault="007F1C0C">
            <w:pPr>
              <w:jc w:val="center"/>
              <w:rPr>
                <w:rFonts w:ascii="宋体" w:hAnsi="宋体"/>
                <w:szCs w:val="21"/>
              </w:rPr>
            </w:pPr>
            <w:r>
              <w:rPr>
                <w:rFonts w:ascii="宋体" w:hAnsi="宋体" w:hint="eastAsia"/>
                <w:szCs w:val="21"/>
              </w:rPr>
              <w:t>驻马店市中心医院</w:t>
            </w:r>
          </w:p>
        </w:tc>
        <w:tc>
          <w:tcPr>
            <w:tcW w:w="2323" w:type="dxa"/>
            <w:vAlign w:val="center"/>
          </w:tcPr>
          <w:p w:rsidR="00695227" w:rsidRDefault="007F1C0C">
            <w:pPr>
              <w:jc w:val="center"/>
              <w:rPr>
                <w:rFonts w:ascii="宋体" w:hAnsi="宋体"/>
                <w:szCs w:val="21"/>
              </w:rPr>
            </w:pPr>
            <w:r>
              <w:rPr>
                <w:rFonts w:ascii="宋体" w:hAnsi="宋体" w:hint="eastAsia"/>
                <w:szCs w:val="21"/>
              </w:rPr>
              <w:t>科室主任/副主任医师</w:t>
            </w:r>
          </w:p>
        </w:tc>
        <w:tc>
          <w:tcPr>
            <w:tcW w:w="3270" w:type="dxa"/>
          </w:tcPr>
          <w:p w:rsidR="00695227" w:rsidRDefault="007F1C0C">
            <w:pPr>
              <w:ind w:firstLineChars="100" w:firstLine="240"/>
              <w:jc w:val="left"/>
              <w:rPr>
                <w:rFonts w:ascii="宋体" w:hAnsi="宋体"/>
                <w:szCs w:val="21"/>
              </w:rPr>
            </w:pPr>
            <w:r>
              <w:rPr>
                <w:rFonts w:ascii="仿宋_GB2312" w:eastAsia="仿宋_GB2312" w:hint="eastAsia"/>
                <w:bCs/>
                <w:sz w:val="24"/>
              </w:rPr>
              <w:t>协助起草规范草案，征求意见稿和规范编制说明，送审稿及编制说明的编写工作</w:t>
            </w:r>
          </w:p>
        </w:tc>
      </w:tr>
      <w:bookmarkEnd w:id="3"/>
    </w:tbl>
    <w:p w:rsidR="00695227" w:rsidRDefault="00695227">
      <w:pPr>
        <w:spacing w:line="560" w:lineRule="exact"/>
        <w:ind w:firstLineChars="200" w:firstLine="640"/>
        <w:rPr>
          <w:rFonts w:ascii="仿宋_GB2312" w:eastAsia="仿宋_GB2312" w:hAnsi="仿宋"/>
          <w:sz w:val="32"/>
          <w:szCs w:val="32"/>
        </w:rPr>
      </w:pPr>
    </w:p>
    <w:bookmarkEnd w:id="2"/>
    <w:p w:rsidR="00695227" w:rsidRDefault="007F1C0C">
      <w:pPr>
        <w:autoSpaceDE w:val="0"/>
        <w:autoSpaceDN w:val="0"/>
        <w:adjustRightInd w:val="0"/>
        <w:spacing w:beforeLines="50" w:before="156" w:afterLines="50" w:after="156" w:line="560" w:lineRule="exact"/>
        <w:ind w:firstLineChars="200" w:firstLine="640"/>
        <w:jc w:val="left"/>
        <w:outlineLvl w:val="0"/>
        <w:rPr>
          <w:rFonts w:ascii="黑体" w:eastAsia="黑体" w:hAnsi="黑体" w:cs="仿宋_GB2312"/>
          <w:color w:val="FF0000"/>
          <w:sz w:val="32"/>
          <w:szCs w:val="32"/>
        </w:rPr>
      </w:pPr>
      <w:r>
        <w:rPr>
          <w:rFonts w:ascii="黑体" w:eastAsia="黑体" w:hAnsi="黑体" w:cs="仿宋_GB2312" w:hint="eastAsia"/>
          <w:sz w:val="32"/>
          <w:szCs w:val="32"/>
        </w:rPr>
        <w:t>二、制定标准的必要性和意义</w:t>
      </w:r>
    </w:p>
    <w:p w:rsidR="00695227" w:rsidRDefault="007F1C0C">
      <w:pPr>
        <w:pStyle w:val="BodyText2"/>
        <w:spacing w:line="560" w:lineRule="exact"/>
        <w:ind w:firstLineChars="200" w:firstLine="640"/>
        <w:rPr>
          <w:rFonts w:ascii="仿宋_GB2312" w:eastAsia="仿宋_GB2312"/>
          <w:bCs/>
        </w:rPr>
      </w:pPr>
      <w:r>
        <w:rPr>
          <w:rFonts w:ascii="仿宋_GB2312" w:eastAsia="仿宋_GB2312" w:hint="eastAsia"/>
          <w:bCs/>
        </w:rPr>
        <w:t>虽然中医在治疗老年期</w:t>
      </w:r>
      <w:proofErr w:type="gramStart"/>
      <w:r>
        <w:rPr>
          <w:rFonts w:ascii="仿宋_GB2312" w:eastAsia="仿宋_GB2312" w:hint="eastAsia"/>
          <w:bCs/>
        </w:rPr>
        <w:t>痴呆方面</w:t>
      </w:r>
      <w:proofErr w:type="gramEnd"/>
      <w:r>
        <w:rPr>
          <w:rFonts w:ascii="仿宋_GB2312" w:eastAsia="仿宋_GB2312" w:hint="eastAsia"/>
          <w:bCs/>
        </w:rPr>
        <w:t>有悠久的历史和丰富的实践经验，但针对“住院”老年期痴呆患者的中医诊疗规范仍相对缺乏。现有的相关标准或路径（如《痴呆病(阿尔茨海默病)标准化中医临床路径》）提供了基础，但住院患者病情更复杂、共病多，需要更具体、更全面的规范来指导临床实践，以确保诊疗服务的规范性和一致性。缺乏统一规范的诊疗标准，可能导致中医诊疗行为存在差异，影响服务质量和疗效的稳定性。通过制定团体标准，可以规范诊疗流程、技术应用和疗效评价，促进中医药在老年期痴呆防治中作用的科学发挥，并为基层医疗机构提供指导和示范。国家政策鼓励建立“筛查-诊疗-康复-随访”的全病程管理体系，并强调构建双向转诊机制。一份明确的中医诊疗规范，有助于中医与现代医学（西医）更好地沟通与协作，明确中医药在疾病不同阶段介入的时机和方法，从而为患者提供连续、整合型的医疗服务。规范的诊疗标准是人才培养和继续教育的重要工具。对于年轻中医师和基层医务人员而言，一部详细的诊疗规范可以加速其掌握老年期痴呆中医诊疗的核心技术和临床思维，促进中医药经验的传承和推广。</w:t>
      </w:r>
    </w:p>
    <w:p w:rsidR="00695227" w:rsidRDefault="007F1C0C">
      <w:pPr>
        <w:pStyle w:val="BodyText2"/>
        <w:spacing w:after="0" w:line="560" w:lineRule="exact"/>
        <w:ind w:firstLineChars="200" w:firstLine="640"/>
        <w:rPr>
          <w:rFonts w:ascii="仿宋_GB2312" w:eastAsia="仿宋_GB2312"/>
          <w:bCs/>
        </w:rPr>
      </w:pPr>
      <w:r>
        <w:rPr>
          <w:rFonts w:ascii="仿宋_GB2312" w:eastAsia="仿宋_GB2312" w:hint="eastAsia"/>
          <w:bCs/>
        </w:rPr>
        <w:t>我国老龄化程度持续加深，老年期痴呆的患病基数不断扩大，其高致残率给家庭照护和社会医疗保障体系带来了沉</w:t>
      </w:r>
      <w:r>
        <w:rPr>
          <w:rFonts w:ascii="仿宋_GB2312" w:eastAsia="仿宋_GB2312" w:hint="eastAsia"/>
          <w:bCs/>
        </w:rPr>
        <w:lastRenderedPageBreak/>
        <w:t>重负担。迫切需要推广包括中医药在内的有效、经济适用的防治方案，以应对日益增长的医疗服务需求。目前，许多医疗机构在提供老年期痴呆的规范化诊疗服务方面仍有提升空间。国家目标到2030年，二级以上公立综合医院设置老年医学科的比例不低于90%，并对认知障碍诊疗专科建设提出了要求。这些新建或加强的科室亟需标准化的诊疗工具和技术支持，中医诊疗规范的制定正是满足这一急需的重要工作。随着生活水平的提高和健康意识的增强，公众对“简、便、验、廉”的中医药服务需求日益增长，期待其在改善老年期痴呆患者生活质量、延缓疾病进展等方面发挥更大作用。提供规范化、高质量的中医药服务，是回应民生关切、增强群众中医药服务获得感的重要途径。</w:t>
      </w:r>
    </w:p>
    <w:p w:rsidR="00695227" w:rsidRDefault="007F1C0C">
      <w:pPr>
        <w:pStyle w:val="BodyText2"/>
        <w:spacing w:after="0" w:line="560" w:lineRule="exact"/>
        <w:ind w:firstLineChars="200" w:firstLine="640"/>
        <w:rPr>
          <w:rFonts w:ascii="仿宋_GB2312" w:eastAsia="仿宋_GB2312"/>
          <w:bCs/>
        </w:rPr>
      </w:pPr>
      <w:r>
        <w:rPr>
          <w:rFonts w:ascii="仿宋_GB2312" w:eastAsia="仿宋_GB2312" w:hint="eastAsia"/>
          <w:bCs/>
        </w:rPr>
        <w:t>因此，为规范住院老年期痴呆患者中医诊疗操作，提高医护人员对住院老年期痴呆患者中医诊疗水平，制定团体标准《住院老年期痴呆患者中医诊疗规范》是十分必要且紧迫的。该标准将统一诊疗操作，提升住院老年期痴呆患者中医诊疗水平。</w:t>
      </w:r>
    </w:p>
    <w:p w:rsidR="00695227" w:rsidRDefault="007F1C0C">
      <w:pPr>
        <w:autoSpaceDE w:val="0"/>
        <w:autoSpaceDN w:val="0"/>
        <w:adjustRightInd w:val="0"/>
        <w:spacing w:line="560" w:lineRule="exact"/>
        <w:ind w:firstLineChars="200" w:firstLine="640"/>
        <w:jc w:val="left"/>
        <w:outlineLvl w:val="0"/>
        <w:rPr>
          <w:rFonts w:ascii="黑体" w:eastAsia="黑体" w:hAnsi="黑体" w:cs="仿宋_GB2312"/>
          <w:sz w:val="32"/>
          <w:szCs w:val="32"/>
        </w:rPr>
      </w:pPr>
      <w:r>
        <w:rPr>
          <w:rFonts w:ascii="黑体" w:eastAsia="黑体" w:hAnsi="黑体" w:cs="仿宋_GB2312" w:hint="eastAsia"/>
          <w:sz w:val="32"/>
          <w:szCs w:val="32"/>
        </w:rPr>
        <w:t>三、项目编制过程</w:t>
      </w:r>
    </w:p>
    <w:p w:rsidR="00695227" w:rsidRDefault="007F1C0C">
      <w:pPr>
        <w:spacing w:beforeLines="50" w:before="156" w:afterLines="50" w:after="156" w:line="560" w:lineRule="exact"/>
        <w:ind w:firstLineChars="200" w:firstLine="643"/>
        <w:outlineLvl w:val="1"/>
        <w:rPr>
          <w:rFonts w:ascii="楷体" w:eastAsia="楷体" w:hAnsi="楷体" w:cs="仿宋_GB2312"/>
          <w:b/>
          <w:sz w:val="32"/>
          <w:szCs w:val="32"/>
        </w:rPr>
      </w:pPr>
      <w:r>
        <w:rPr>
          <w:rFonts w:ascii="楷体" w:eastAsia="楷体" w:hAnsi="楷体" w:cs="仿宋_GB2312" w:hint="eastAsia"/>
          <w:b/>
          <w:sz w:val="32"/>
          <w:szCs w:val="32"/>
        </w:rPr>
        <w:t>（一）成立标准编制组</w:t>
      </w:r>
    </w:p>
    <w:p w:rsidR="00695227" w:rsidRDefault="007F1C0C">
      <w:pPr>
        <w:spacing w:line="560" w:lineRule="exact"/>
        <w:ind w:firstLineChars="200" w:firstLine="640"/>
        <w:rPr>
          <w:rFonts w:ascii="仿宋_GB2312" w:eastAsia="仿宋_GB2312" w:hAnsi="宋体"/>
          <w:sz w:val="32"/>
          <w:szCs w:val="32"/>
        </w:rPr>
      </w:pPr>
      <w:r>
        <w:rPr>
          <w:rFonts w:ascii="仿宋_GB2312" w:eastAsia="仿宋_GB2312" w:hAnsi="宋体" w:hint="eastAsia"/>
          <w:sz w:val="32"/>
          <w:szCs w:val="32"/>
        </w:rPr>
        <w:t>团体标准《住院老年期痴呆患者中医诊疗规范》项目任务下达后，由</w:t>
      </w:r>
      <w:r>
        <w:rPr>
          <w:rFonts w:ascii="仿宋_GB2312" w:eastAsia="仿宋_GB2312" w:hAnsi="Calibri" w:hint="eastAsia"/>
          <w:sz w:val="32"/>
          <w:szCs w:val="32"/>
        </w:rPr>
        <w:t>南宁市中医医院</w:t>
      </w:r>
      <w:r>
        <w:rPr>
          <w:rFonts w:ascii="仿宋_GB2312" w:eastAsia="仿宋_GB2312" w:hAnsi="宋体" w:hint="eastAsia"/>
          <w:sz w:val="32"/>
          <w:szCs w:val="32"/>
        </w:rPr>
        <w:t>牵头组织成立了标准编制组，制定了标准编写方案，明确任务职责，确定工作技术路线，开展标准研制工作。具体编制工作由</w:t>
      </w:r>
      <w:r>
        <w:rPr>
          <w:rFonts w:ascii="仿宋_GB2312" w:eastAsia="仿宋_GB2312" w:hAnsi="Calibri" w:hint="eastAsia"/>
          <w:sz w:val="32"/>
          <w:szCs w:val="32"/>
        </w:rPr>
        <w:t>南宁市中医医院、广西中医药大学第一附属医院、广西国际壮医医院、河南中医药</w:t>
      </w:r>
      <w:r>
        <w:rPr>
          <w:rFonts w:ascii="仿宋_GB2312" w:eastAsia="仿宋_GB2312" w:hAnsi="Calibri" w:hint="eastAsia"/>
          <w:sz w:val="32"/>
          <w:szCs w:val="32"/>
        </w:rPr>
        <w:lastRenderedPageBreak/>
        <w:t>大学第一附属医院、湖南省人民医院、南宁市第六人民医院、驻马店市中心医院</w:t>
      </w:r>
      <w:r>
        <w:rPr>
          <w:rFonts w:ascii="仿宋_GB2312" w:eastAsia="仿宋_GB2312" w:hAnsi="宋体" w:hint="eastAsia"/>
          <w:sz w:val="32"/>
          <w:szCs w:val="32"/>
        </w:rPr>
        <w:t>组成的标准编制组负责。编制组下设三个小组，分别是资料收集组、草案编写组、标准实施组。</w:t>
      </w:r>
    </w:p>
    <w:p w:rsidR="00695227" w:rsidRDefault="007F1C0C">
      <w:pPr>
        <w:spacing w:line="560" w:lineRule="exact"/>
        <w:ind w:firstLineChars="200" w:firstLine="640"/>
        <w:rPr>
          <w:rFonts w:ascii="仿宋_GB2312" w:eastAsia="仿宋_GB2312" w:hAnsi="宋体"/>
          <w:sz w:val="32"/>
          <w:szCs w:val="32"/>
        </w:rPr>
      </w:pPr>
      <w:r>
        <w:rPr>
          <w:rFonts w:ascii="仿宋_GB2312" w:eastAsia="仿宋_GB2312" w:hAnsi="宋体" w:hint="eastAsia"/>
          <w:sz w:val="32"/>
          <w:szCs w:val="32"/>
        </w:rPr>
        <w:t>资料收集组：负责国内外关于住院老年期痴呆患者中医诊疗相关文献资料的查询、收集和整理工作，查阅现存关于相关研究以及国内相关标准的制定。</w:t>
      </w:r>
    </w:p>
    <w:p w:rsidR="00695227" w:rsidRDefault="007F1C0C">
      <w:pPr>
        <w:spacing w:line="560" w:lineRule="exact"/>
        <w:ind w:firstLineChars="200" w:firstLine="640"/>
        <w:rPr>
          <w:rFonts w:ascii="仿宋_GB2312" w:eastAsia="仿宋_GB2312" w:hAnsi="宋体"/>
          <w:sz w:val="32"/>
          <w:szCs w:val="32"/>
        </w:rPr>
      </w:pPr>
      <w:r>
        <w:rPr>
          <w:rFonts w:ascii="仿宋_GB2312" w:eastAsia="仿宋_GB2312" w:hAnsi="宋体" w:hint="eastAsia"/>
          <w:sz w:val="32"/>
          <w:szCs w:val="32"/>
        </w:rPr>
        <w:t>草案编写组：负责标准立项、征求意见、审定、报批等阶段的标准文本及编制说明的起草工作，包括标准制定过程各阶段标准文本及相关材料的修改和完善。</w:t>
      </w:r>
    </w:p>
    <w:p w:rsidR="00695227" w:rsidRDefault="007F1C0C">
      <w:pPr>
        <w:spacing w:line="560" w:lineRule="exact"/>
        <w:ind w:firstLineChars="200" w:firstLine="640"/>
        <w:rPr>
          <w:rFonts w:ascii="仿宋_GB2312" w:eastAsia="仿宋_GB2312" w:hAnsi="宋体"/>
          <w:sz w:val="32"/>
          <w:szCs w:val="32"/>
        </w:rPr>
      </w:pPr>
      <w:r>
        <w:rPr>
          <w:rFonts w:ascii="仿宋_GB2312" w:eastAsia="仿宋_GB2312" w:hAnsi="宋体" w:hint="eastAsia"/>
          <w:sz w:val="32"/>
          <w:szCs w:val="32"/>
        </w:rPr>
        <w:t>标准实施组：负责团体标准《住院老年期痴呆患者中医诊疗规范》标准发布后，组织相关部门、医疗机构等，开展标准宣贯培训会，对标准进行研讨和详细解读，使相关人员了解标准，熟悉标准，并能熟练运用标准；为确保标准的实施效果和综合运用率，对标准实施情况进行总结分析，对标准提出持续改进意见。</w:t>
      </w:r>
    </w:p>
    <w:p w:rsidR="00695227" w:rsidRDefault="007F1C0C">
      <w:pPr>
        <w:numPr>
          <w:ilvl w:val="0"/>
          <w:numId w:val="7"/>
        </w:numPr>
        <w:spacing w:beforeLines="50" w:before="156" w:afterLines="50" w:after="156" w:line="560" w:lineRule="exact"/>
        <w:ind w:firstLineChars="200" w:firstLine="643"/>
        <w:outlineLvl w:val="1"/>
        <w:rPr>
          <w:rFonts w:ascii="楷体" w:eastAsia="楷体" w:hAnsi="楷体" w:cs="仿宋_GB2312"/>
          <w:b/>
          <w:sz w:val="32"/>
          <w:szCs w:val="32"/>
        </w:rPr>
      </w:pPr>
      <w:r>
        <w:rPr>
          <w:rFonts w:ascii="楷体" w:eastAsia="楷体" w:hAnsi="楷体" w:cs="仿宋_GB2312" w:hint="eastAsia"/>
          <w:b/>
          <w:sz w:val="32"/>
          <w:szCs w:val="32"/>
        </w:rPr>
        <w:t>收集整理文献资料</w:t>
      </w:r>
    </w:p>
    <w:p w:rsidR="00695227" w:rsidRDefault="007F1C0C">
      <w:pPr>
        <w:pStyle w:val="BodyText2"/>
        <w:spacing w:after="0" w:line="560" w:lineRule="exact"/>
        <w:ind w:firstLineChars="200" w:firstLine="640"/>
        <w:rPr>
          <w:rFonts w:ascii="仿宋_GB2312" w:eastAsia="仿宋_GB2312" w:hAnsi="仿宋_GB2312" w:cs="仿宋_GB2312"/>
        </w:rPr>
      </w:pPr>
      <w:r>
        <w:rPr>
          <w:rFonts w:ascii="仿宋_GB2312" w:eastAsia="仿宋_GB2312" w:hAnsi="仿宋_GB2312" w:cs="仿宋_GB2312" w:hint="eastAsia"/>
        </w:rPr>
        <w:t>通过资料收集组对文献资料的收集和整理，草案编写组主要参考了以下国内外相关的标准和期刊书籍：</w:t>
      </w:r>
    </w:p>
    <w:p w:rsidR="00D702C4" w:rsidRPr="00D702C4" w:rsidRDefault="00D702C4" w:rsidP="00D702C4">
      <w:pPr>
        <w:pStyle w:val="BodyText2"/>
        <w:spacing w:line="560" w:lineRule="exact"/>
        <w:ind w:firstLineChars="200" w:firstLine="640"/>
        <w:jc w:val="left"/>
        <w:rPr>
          <w:rFonts w:ascii="仿宋_GB2312" w:eastAsia="仿宋_GB2312" w:hAnsi="仿宋_GB2312" w:cs="仿宋_GB2312" w:hint="eastAsia"/>
        </w:rPr>
      </w:pPr>
      <w:r w:rsidRPr="00D702C4">
        <w:rPr>
          <w:rFonts w:ascii="仿宋_GB2312" w:eastAsia="仿宋_GB2312" w:hAnsi="仿宋_GB2312" w:cs="仿宋_GB2312" w:hint="eastAsia"/>
        </w:rPr>
        <w:t>[1]  王永炎.实用中医内科学(第2版)(精)[M].上海科技出版社，2009.</w:t>
      </w:r>
    </w:p>
    <w:p w:rsidR="00D702C4" w:rsidRPr="00D702C4" w:rsidRDefault="00D702C4" w:rsidP="00D702C4">
      <w:pPr>
        <w:pStyle w:val="BodyText2"/>
        <w:spacing w:line="560" w:lineRule="exact"/>
        <w:ind w:firstLineChars="200" w:firstLine="640"/>
        <w:jc w:val="left"/>
        <w:rPr>
          <w:rFonts w:ascii="仿宋_GB2312" w:eastAsia="仿宋_GB2312" w:hAnsi="仿宋_GB2312" w:cs="仿宋_GB2312" w:hint="eastAsia"/>
        </w:rPr>
      </w:pPr>
      <w:r w:rsidRPr="00D702C4">
        <w:rPr>
          <w:rFonts w:ascii="仿宋_GB2312" w:eastAsia="仿宋_GB2312" w:hAnsi="仿宋_GB2312" w:cs="仿宋_GB2312" w:hint="eastAsia"/>
        </w:rPr>
        <w:t>[2]  中国老年保健协会阿尔茨海默病分会，中国中药协会脑病药物研究专业委员会，杜怡峰，解恒革，田金洲等.阿尔茨海默病中西医结合诊疗中国专家共识[J].中华行为医学与脑科学杂志，2024,33(2):97-108.</w:t>
      </w:r>
    </w:p>
    <w:p w:rsidR="00D702C4" w:rsidRPr="00D702C4" w:rsidRDefault="00D702C4" w:rsidP="00D702C4">
      <w:pPr>
        <w:pStyle w:val="BodyText2"/>
        <w:spacing w:line="560" w:lineRule="exact"/>
        <w:ind w:firstLineChars="200" w:firstLine="640"/>
        <w:jc w:val="left"/>
        <w:rPr>
          <w:rFonts w:ascii="仿宋_GB2312" w:eastAsia="仿宋_GB2312" w:hAnsi="仿宋_GB2312" w:cs="仿宋_GB2312" w:hint="eastAsia"/>
        </w:rPr>
      </w:pPr>
      <w:r w:rsidRPr="00D702C4">
        <w:rPr>
          <w:rFonts w:ascii="仿宋_GB2312" w:eastAsia="仿宋_GB2312" w:hAnsi="仿宋_GB2312" w:cs="仿宋_GB2312" w:hint="eastAsia"/>
        </w:rPr>
        <w:lastRenderedPageBreak/>
        <w:t>[3]  田金洲，解恒革，王鲁宁，等.中国阿尔茨海默病痴呆诊疗指南(2020年版)[J].中华老年医学杂志，2021,40(3):15.</w:t>
      </w:r>
    </w:p>
    <w:p w:rsidR="00D702C4" w:rsidRPr="00D702C4" w:rsidRDefault="00D702C4" w:rsidP="00D702C4">
      <w:pPr>
        <w:pStyle w:val="BodyText2"/>
        <w:spacing w:line="560" w:lineRule="exact"/>
        <w:ind w:firstLineChars="200" w:firstLine="640"/>
        <w:jc w:val="left"/>
        <w:rPr>
          <w:rFonts w:ascii="仿宋_GB2312" w:eastAsia="仿宋_GB2312" w:hAnsi="仿宋_GB2312" w:cs="仿宋_GB2312" w:hint="eastAsia"/>
        </w:rPr>
      </w:pPr>
      <w:r w:rsidRPr="00D702C4">
        <w:rPr>
          <w:rFonts w:ascii="仿宋_GB2312" w:eastAsia="仿宋_GB2312" w:hAnsi="仿宋_GB2312" w:cs="仿宋_GB2312" w:hint="eastAsia"/>
        </w:rPr>
        <w:t>[4]  王</w:t>
      </w:r>
      <w:proofErr w:type="gramStart"/>
      <w:r w:rsidRPr="00D702C4">
        <w:rPr>
          <w:rFonts w:ascii="仿宋_GB2312" w:eastAsia="仿宋_GB2312" w:hAnsi="仿宋_GB2312" w:cs="仿宋_GB2312" w:hint="eastAsia"/>
        </w:rPr>
        <w:t>南卜,</w:t>
      </w:r>
      <w:proofErr w:type="gramEnd"/>
      <w:r w:rsidRPr="00D702C4">
        <w:rPr>
          <w:rFonts w:ascii="仿宋_GB2312" w:eastAsia="仿宋_GB2312" w:hAnsi="仿宋_GB2312" w:cs="仿宋_GB2312" w:hint="eastAsia"/>
        </w:rPr>
        <w:t>马晓伟,王国辉,等.阿尔茨海默病多元康复干预中国专家共识(2025)[J].阿尔茨海默病及相关病杂志, 2025,8(3):147-163.</w:t>
      </w:r>
    </w:p>
    <w:p w:rsidR="00D702C4" w:rsidRPr="00D702C4" w:rsidRDefault="00D702C4" w:rsidP="00D702C4">
      <w:pPr>
        <w:pStyle w:val="BodyText2"/>
        <w:spacing w:line="560" w:lineRule="exact"/>
        <w:ind w:firstLineChars="200" w:firstLine="640"/>
        <w:jc w:val="left"/>
        <w:rPr>
          <w:rFonts w:ascii="仿宋_GB2312" w:eastAsia="仿宋_GB2312" w:hAnsi="仿宋_GB2312" w:cs="仿宋_GB2312" w:hint="eastAsia"/>
        </w:rPr>
      </w:pPr>
      <w:r w:rsidRPr="00D702C4">
        <w:rPr>
          <w:rFonts w:ascii="仿宋_GB2312" w:eastAsia="仿宋_GB2312" w:hAnsi="仿宋_GB2312" w:cs="仿宋_GB2312" w:hint="eastAsia"/>
        </w:rPr>
        <w:t xml:space="preserve">[5]  </w:t>
      </w:r>
      <w:proofErr w:type="gramStart"/>
      <w:r w:rsidRPr="00D702C4">
        <w:rPr>
          <w:rFonts w:ascii="仿宋_GB2312" w:eastAsia="仿宋_GB2312" w:hAnsi="仿宋_GB2312" w:cs="仿宋_GB2312" w:hint="eastAsia"/>
        </w:rPr>
        <w:t>时晶</w:t>
      </w:r>
      <w:proofErr w:type="gramEnd"/>
      <w:r w:rsidRPr="00D702C4">
        <w:rPr>
          <w:rFonts w:ascii="仿宋_GB2312" w:eastAsia="仿宋_GB2312" w:hAnsi="仿宋_GB2312" w:cs="仿宋_GB2312" w:hint="eastAsia"/>
        </w:rPr>
        <w:t>,倪敬年,魏明清,等.阿尔茨海默病证</w:t>
      </w:r>
      <w:proofErr w:type="gramStart"/>
      <w:r w:rsidRPr="00D702C4">
        <w:rPr>
          <w:rFonts w:ascii="仿宋_GB2312" w:eastAsia="仿宋_GB2312" w:hAnsi="仿宋_GB2312" w:cs="仿宋_GB2312" w:hint="eastAsia"/>
        </w:rPr>
        <w:t>候变化</w:t>
      </w:r>
      <w:proofErr w:type="gramEnd"/>
      <w:r w:rsidRPr="00D702C4">
        <w:rPr>
          <w:rFonts w:ascii="仿宋_GB2312" w:eastAsia="仿宋_GB2312" w:hAnsi="仿宋_GB2312" w:cs="仿宋_GB2312" w:hint="eastAsia"/>
        </w:rPr>
        <w:t>与认知结局的关联性[J]. 北京中医药大学学报,2017,40(4):339-343.</w:t>
      </w:r>
    </w:p>
    <w:p w:rsidR="00D702C4" w:rsidRDefault="00D702C4" w:rsidP="00D702C4">
      <w:pPr>
        <w:pStyle w:val="BodyText2"/>
        <w:spacing w:after="0" w:line="560" w:lineRule="exact"/>
        <w:ind w:firstLineChars="200" w:firstLine="640"/>
        <w:jc w:val="left"/>
        <w:rPr>
          <w:rFonts w:ascii="仿宋_GB2312" w:eastAsia="仿宋_GB2312" w:hAnsi="仿宋_GB2312" w:cs="仿宋_GB2312"/>
        </w:rPr>
      </w:pPr>
      <w:r w:rsidRPr="00D702C4">
        <w:rPr>
          <w:rFonts w:ascii="仿宋_GB2312" w:eastAsia="仿宋_GB2312" w:hAnsi="仿宋_GB2312" w:cs="仿宋_GB2312" w:hint="eastAsia"/>
        </w:rPr>
        <w:t>[6]  贾建平.中国痴呆与认知功能障碍诊治指南[M].北京：人民卫生出版社,2015.</w:t>
      </w:r>
    </w:p>
    <w:p w:rsidR="00695227" w:rsidRDefault="00D702C4">
      <w:pPr>
        <w:pStyle w:val="BodyText2"/>
        <w:spacing w:after="0" w:line="560" w:lineRule="exact"/>
        <w:ind w:firstLineChars="200" w:firstLine="640"/>
        <w:jc w:val="left"/>
        <w:rPr>
          <w:rFonts w:ascii="仿宋_GB2312" w:eastAsia="仿宋_GB2312" w:hAnsi="仿宋_GB2312" w:cs="仿宋_GB2312"/>
        </w:rPr>
      </w:pPr>
      <w:r w:rsidRPr="00D702C4">
        <w:rPr>
          <w:rFonts w:ascii="仿宋_GB2312" w:eastAsia="仿宋_GB2312" w:hAnsi="仿宋_GB2312" w:cs="仿宋_GB2312" w:hint="eastAsia"/>
        </w:rPr>
        <w:t>[</w:t>
      </w:r>
      <w:r>
        <w:rPr>
          <w:rFonts w:ascii="仿宋_GB2312" w:eastAsia="仿宋_GB2312" w:hAnsi="仿宋_GB2312" w:cs="仿宋_GB2312"/>
        </w:rPr>
        <w:t>7</w:t>
      </w:r>
      <w:r w:rsidRPr="00D702C4">
        <w:rPr>
          <w:rFonts w:ascii="仿宋_GB2312" w:eastAsia="仿宋_GB2312" w:hAnsi="仿宋_GB2312" w:cs="仿宋_GB2312" w:hint="eastAsia"/>
        </w:rPr>
        <w:t xml:space="preserve">]  </w:t>
      </w:r>
      <w:r w:rsidR="007F1C0C">
        <w:rPr>
          <w:rFonts w:ascii="仿宋_GB2312" w:eastAsia="仿宋_GB2312" w:hAnsi="仿宋_GB2312" w:cs="仿宋_GB2312" w:hint="eastAsia"/>
        </w:rPr>
        <w:t>T/CACM 1315—2019  《中医内科临床诊疗指南 阿尔茨海默病》</w:t>
      </w:r>
    </w:p>
    <w:p w:rsidR="00695227" w:rsidRDefault="00D702C4">
      <w:pPr>
        <w:pStyle w:val="BodyText2"/>
        <w:spacing w:after="0" w:line="560" w:lineRule="exact"/>
        <w:ind w:firstLineChars="200" w:firstLine="640"/>
        <w:jc w:val="left"/>
        <w:rPr>
          <w:rFonts w:ascii="仿宋_GB2312" w:eastAsia="仿宋_GB2312" w:hAnsi="仿宋_GB2312" w:cs="仿宋_GB2312"/>
        </w:rPr>
      </w:pPr>
      <w:r w:rsidRPr="00D702C4">
        <w:rPr>
          <w:rFonts w:ascii="仿宋_GB2312" w:eastAsia="仿宋_GB2312" w:hAnsi="仿宋_GB2312" w:cs="仿宋_GB2312" w:hint="eastAsia"/>
        </w:rPr>
        <w:t>[</w:t>
      </w:r>
      <w:r>
        <w:rPr>
          <w:rFonts w:ascii="仿宋_GB2312" w:eastAsia="仿宋_GB2312" w:hAnsi="仿宋_GB2312" w:cs="仿宋_GB2312"/>
        </w:rPr>
        <w:t>8</w:t>
      </w:r>
      <w:r w:rsidRPr="00D702C4">
        <w:rPr>
          <w:rFonts w:ascii="仿宋_GB2312" w:eastAsia="仿宋_GB2312" w:hAnsi="仿宋_GB2312" w:cs="仿宋_GB2312" w:hint="eastAsia"/>
        </w:rPr>
        <w:t xml:space="preserve">]  </w:t>
      </w:r>
      <w:r w:rsidR="007F1C0C">
        <w:rPr>
          <w:rFonts w:ascii="仿宋_GB2312" w:eastAsia="仿宋_GB2312" w:hAnsi="仿宋_GB2312" w:cs="仿宋_GB2312" w:hint="eastAsia"/>
        </w:rPr>
        <w:t>T/CACM 1467—2023  《血管性痴呆治未病干预指南》</w:t>
      </w:r>
    </w:p>
    <w:p w:rsidR="00695227" w:rsidRDefault="007F1C0C">
      <w:pPr>
        <w:spacing w:line="560" w:lineRule="exact"/>
        <w:ind w:firstLineChars="200" w:firstLine="643"/>
        <w:jc w:val="left"/>
        <w:rPr>
          <w:rFonts w:ascii="楷体" w:eastAsia="楷体" w:hAnsi="楷体" w:cs="仿宋_GB2312"/>
          <w:b/>
          <w:sz w:val="32"/>
          <w:szCs w:val="32"/>
        </w:rPr>
      </w:pPr>
      <w:r>
        <w:rPr>
          <w:rFonts w:ascii="楷体" w:eastAsia="楷体" w:hAnsi="楷体" w:cs="仿宋_GB2312" w:hint="eastAsia"/>
          <w:b/>
          <w:sz w:val="32"/>
          <w:szCs w:val="32"/>
        </w:rPr>
        <w:t>（三）研讨确定标准特色</w:t>
      </w:r>
      <w:r>
        <w:rPr>
          <w:rFonts w:ascii="楷体" w:eastAsia="楷体" w:hAnsi="楷体" w:cs="仿宋_GB2312"/>
          <w:b/>
          <w:sz w:val="32"/>
          <w:szCs w:val="32"/>
        </w:rPr>
        <w:t>、创新点和</w:t>
      </w:r>
      <w:r>
        <w:rPr>
          <w:rFonts w:ascii="楷体" w:eastAsia="楷体" w:hAnsi="楷体" w:cs="仿宋_GB2312" w:hint="eastAsia"/>
          <w:b/>
          <w:sz w:val="32"/>
          <w:szCs w:val="32"/>
        </w:rPr>
        <w:t>主体内容</w:t>
      </w:r>
    </w:p>
    <w:p w:rsidR="00695227" w:rsidRDefault="007F1C0C">
      <w:pPr>
        <w:spacing w:line="560" w:lineRule="exact"/>
        <w:ind w:firstLineChars="200" w:firstLine="640"/>
        <w:rPr>
          <w:rFonts w:ascii="仿宋_GB2312" w:eastAsia="仿宋_GB2312" w:hAnsi="宋体"/>
          <w:sz w:val="32"/>
          <w:szCs w:val="32"/>
        </w:rPr>
      </w:pPr>
      <w:r>
        <w:rPr>
          <w:rFonts w:ascii="仿宋_GB2312" w:eastAsia="仿宋_GB2312" w:hAnsi="宋体" w:hint="eastAsia"/>
          <w:sz w:val="32"/>
          <w:szCs w:val="32"/>
        </w:rPr>
        <w:t>标准编制组在对收集的资料进行整理研究之后，标准编制组召开了标准编制会议，对标准的整体框架结构进行了研究，并对标准的特色</w:t>
      </w:r>
      <w:r>
        <w:rPr>
          <w:rFonts w:ascii="仿宋_GB2312" w:eastAsia="仿宋_GB2312" w:hAnsi="宋体"/>
          <w:sz w:val="32"/>
          <w:szCs w:val="32"/>
        </w:rPr>
        <w:t>、创新点</w:t>
      </w:r>
      <w:r>
        <w:rPr>
          <w:rFonts w:ascii="仿宋_GB2312" w:eastAsia="仿宋_GB2312" w:hAnsi="宋体" w:hint="eastAsia"/>
          <w:sz w:val="32"/>
          <w:szCs w:val="32"/>
        </w:rPr>
        <w:t>及关键性内容进行了初步探讨。</w:t>
      </w:r>
    </w:p>
    <w:p w:rsidR="00695227" w:rsidRDefault="007F1C0C">
      <w:pPr>
        <w:spacing w:line="560" w:lineRule="exact"/>
        <w:ind w:firstLineChars="200" w:firstLine="640"/>
        <w:rPr>
          <w:rFonts w:ascii="仿宋_GB2312" w:eastAsia="仿宋_GB2312" w:hAnsi="宋体"/>
          <w:sz w:val="32"/>
          <w:szCs w:val="32"/>
        </w:rPr>
      </w:pPr>
      <w:r>
        <w:rPr>
          <w:rFonts w:ascii="仿宋_GB2312" w:eastAsia="仿宋_GB2312" w:hAnsi="宋体" w:hint="eastAsia"/>
          <w:sz w:val="32"/>
          <w:szCs w:val="32"/>
        </w:rPr>
        <w:t>经研究，本标准</w:t>
      </w:r>
      <w:r>
        <w:rPr>
          <w:rFonts w:ascii="仿宋_GB2312" w:eastAsia="仿宋_GB2312" w:hAnsi="宋体"/>
          <w:sz w:val="32"/>
          <w:szCs w:val="32"/>
        </w:rPr>
        <w:t>的</w:t>
      </w:r>
      <w:r>
        <w:rPr>
          <w:rFonts w:ascii="仿宋_GB2312" w:eastAsia="仿宋_GB2312" w:hAnsi="宋体" w:hint="eastAsia"/>
          <w:sz w:val="32"/>
          <w:szCs w:val="32"/>
        </w:rPr>
        <w:t>特色</w:t>
      </w:r>
      <w:r>
        <w:rPr>
          <w:rFonts w:ascii="仿宋_GB2312" w:eastAsia="仿宋_GB2312" w:hAnsi="宋体"/>
          <w:sz w:val="32"/>
          <w:szCs w:val="32"/>
        </w:rPr>
        <w:t>、创新点</w:t>
      </w:r>
      <w:r>
        <w:rPr>
          <w:rFonts w:ascii="仿宋_GB2312" w:eastAsia="仿宋_GB2312" w:hAnsi="宋体" w:hint="eastAsia"/>
          <w:sz w:val="32"/>
          <w:szCs w:val="32"/>
        </w:rPr>
        <w:t>确定为：</w:t>
      </w:r>
    </w:p>
    <w:p w:rsidR="00695227" w:rsidRDefault="007F1C0C">
      <w:pPr>
        <w:spacing w:line="560" w:lineRule="exact"/>
        <w:ind w:firstLineChars="200" w:firstLine="640"/>
        <w:rPr>
          <w:rFonts w:ascii="仿宋_GB2312" w:eastAsia="仿宋_GB2312" w:hAnsi="宋体"/>
          <w:sz w:val="32"/>
          <w:szCs w:val="32"/>
        </w:rPr>
      </w:pPr>
      <w:r>
        <w:rPr>
          <w:rFonts w:ascii="仿宋_GB2312" w:eastAsia="仿宋_GB2312" w:hAnsi="宋体" w:hint="eastAsia"/>
          <w:sz w:val="32"/>
          <w:szCs w:val="32"/>
        </w:rPr>
        <w:t>1</w:t>
      </w:r>
      <w:r>
        <w:rPr>
          <w:rFonts w:ascii="仿宋_GB2312" w:eastAsia="仿宋_GB2312" w:hAnsi="宋体"/>
          <w:sz w:val="32"/>
          <w:szCs w:val="32"/>
        </w:rPr>
        <w:t>.</w:t>
      </w:r>
      <w:r>
        <w:rPr>
          <w:rFonts w:ascii="仿宋_GB2312" w:eastAsia="仿宋_GB2312" w:hAnsi="宋体" w:hint="eastAsia"/>
          <w:sz w:val="32"/>
          <w:szCs w:val="32"/>
        </w:rPr>
        <w:t>现有标准和共识多侧重于诊断和治疗方法的规范，而本标准填补了</w:t>
      </w:r>
      <w:proofErr w:type="gramStart"/>
      <w:r>
        <w:rPr>
          <w:rFonts w:ascii="仿宋_GB2312" w:eastAsia="仿宋_GB2312" w:hAnsi="宋体" w:hint="eastAsia"/>
          <w:sz w:val="32"/>
          <w:szCs w:val="32"/>
        </w:rPr>
        <w:t>痴呆病综合</w:t>
      </w:r>
      <w:proofErr w:type="gramEnd"/>
      <w:r>
        <w:rPr>
          <w:rFonts w:ascii="仿宋_GB2312" w:eastAsia="仿宋_GB2312" w:hAnsi="宋体" w:hint="eastAsia"/>
          <w:sz w:val="32"/>
          <w:szCs w:val="32"/>
        </w:rPr>
        <w:t>评估与个体化管理方面的空白，有助于更全面地了解患者状况，制定针对性的干预方案，提高治疗效果和患者生活质量。</w:t>
      </w:r>
    </w:p>
    <w:p w:rsidR="00695227" w:rsidRDefault="007F1C0C">
      <w:pPr>
        <w:spacing w:line="560" w:lineRule="exact"/>
        <w:ind w:firstLineChars="200" w:firstLine="640"/>
        <w:rPr>
          <w:rFonts w:ascii="仿宋_GB2312" w:eastAsia="仿宋_GB2312" w:hAnsi="宋体"/>
          <w:sz w:val="32"/>
          <w:szCs w:val="32"/>
        </w:rPr>
      </w:pPr>
      <w:r>
        <w:rPr>
          <w:rFonts w:ascii="仿宋_GB2312" w:eastAsia="仿宋_GB2312" w:hAnsi="宋体" w:hint="eastAsia"/>
          <w:sz w:val="32"/>
          <w:szCs w:val="32"/>
        </w:rPr>
        <w:lastRenderedPageBreak/>
        <w:t>2</w:t>
      </w:r>
      <w:r>
        <w:rPr>
          <w:rFonts w:ascii="仿宋_GB2312" w:eastAsia="仿宋_GB2312" w:hAnsi="宋体"/>
          <w:sz w:val="32"/>
          <w:szCs w:val="32"/>
        </w:rPr>
        <w:t>.</w:t>
      </w:r>
      <w:r>
        <w:rPr>
          <w:rFonts w:ascii="仿宋_GB2312" w:eastAsia="仿宋_GB2312" w:hAnsi="宋体" w:hint="eastAsia"/>
          <w:sz w:val="32"/>
          <w:szCs w:val="32"/>
        </w:rPr>
        <w:t>解决非药物治疗手段分散问题，将多种非药物治疗方法（如音乐治疗、记忆疗法等）系统整合并规范化，解决了现有资料中此类疗法分散、缺乏统一标准的问题，为临床提供了更丰富、更具可操作性的非药物治疗选择，尤其适用于对药物治疗存在禁忌或</w:t>
      </w:r>
      <w:proofErr w:type="gramStart"/>
      <w:r>
        <w:rPr>
          <w:rFonts w:ascii="仿宋_GB2312" w:eastAsia="仿宋_GB2312" w:hAnsi="宋体" w:hint="eastAsia"/>
          <w:sz w:val="32"/>
          <w:szCs w:val="32"/>
        </w:rPr>
        <w:t>不</w:t>
      </w:r>
      <w:proofErr w:type="gramEnd"/>
      <w:r>
        <w:rPr>
          <w:rFonts w:ascii="仿宋_GB2312" w:eastAsia="仿宋_GB2312" w:hAnsi="宋体" w:hint="eastAsia"/>
          <w:sz w:val="32"/>
          <w:szCs w:val="32"/>
        </w:rPr>
        <w:t>耐受的患者，以及需要综合干预的中重度患者。</w:t>
      </w:r>
    </w:p>
    <w:p w:rsidR="00695227" w:rsidRDefault="007F1C0C">
      <w:pPr>
        <w:spacing w:line="560" w:lineRule="exact"/>
        <w:ind w:firstLineChars="200" w:firstLine="640"/>
        <w:rPr>
          <w:rFonts w:ascii="仿宋_GB2312" w:eastAsia="仿宋_GB2312" w:hAnsi="宋体"/>
          <w:sz w:val="32"/>
          <w:szCs w:val="32"/>
        </w:rPr>
      </w:pPr>
      <w:r>
        <w:rPr>
          <w:rFonts w:ascii="仿宋_GB2312" w:eastAsia="仿宋_GB2312" w:hAnsi="宋体" w:hint="eastAsia"/>
          <w:sz w:val="32"/>
          <w:szCs w:val="32"/>
        </w:rPr>
        <w:t>3</w:t>
      </w:r>
      <w:r>
        <w:rPr>
          <w:rFonts w:ascii="仿宋_GB2312" w:eastAsia="仿宋_GB2312" w:hAnsi="宋体"/>
          <w:sz w:val="32"/>
          <w:szCs w:val="32"/>
        </w:rPr>
        <w:t>.</w:t>
      </w:r>
      <w:r>
        <w:rPr>
          <w:rFonts w:ascii="仿宋_GB2312" w:eastAsia="仿宋_GB2312" w:hAnsi="宋体" w:hint="eastAsia"/>
          <w:sz w:val="32"/>
          <w:szCs w:val="32"/>
        </w:rPr>
        <w:t>填补了基层医疗机构老年期痴呆中医诊疗标准化方案的空白，解决了基层因技术薄弱、资源有限导致的诊疗不规范问题，通过简化操作流程（如推广穴位贴敷、耳针压豆等易操作技术）和配套培训体系，提高了方案在基层的可及性。</w:t>
      </w:r>
    </w:p>
    <w:p w:rsidR="00695227" w:rsidRDefault="00D702C4">
      <w:pPr>
        <w:spacing w:line="560" w:lineRule="exact"/>
        <w:ind w:firstLineChars="200" w:firstLine="640"/>
        <w:rPr>
          <w:rFonts w:ascii="仿宋_GB2312" w:eastAsia="仿宋_GB2312" w:hAnsi="宋体"/>
          <w:sz w:val="32"/>
          <w:szCs w:val="32"/>
        </w:rPr>
      </w:pPr>
      <w:r>
        <w:rPr>
          <w:rFonts w:ascii="仿宋_GB2312" w:eastAsia="仿宋_GB2312" w:hAnsi="宋体"/>
          <w:sz w:val="32"/>
          <w:szCs w:val="32"/>
        </w:rPr>
        <w:t>4</w:t>
      </w:r>
      <w:r>
        <w:rPr>
          <w:rFonts w:ascii="仿宋_GB2312" w:eastAsia="仿宋_GB2312" w:hAnsi="宋体"/>
          <w:sz w:val="32"/>
          <w:szCs w:val="32"/>
        </w:rPr>
        <w:t>.</w:t>
      </w:r>
      <w:r w:rsidR="007F1C0C">
        <w:rPr>
          <w:rFonts w:ascii="仿宋_GB2312" w:eastAsia="仿宋_GB2312" w:hAnsi="宋体" w:hint="eastAsia"/>
          <w:sz w:val="32"/>
          <w:szCs w:val="32"/>
        </w:rPr>
        <w:t>老年综合评估（CGA）技术：通过系统性评估患者的认知、心理、社会支持等状况，制定个体化综合干预方案，整合药物、心理、营养、康复等多种治疗手段，实现对痴呆患者的全面管理。</w:t>
      </w:r>
    </w:p>
    <w:p w:rsidR="00695227" w:rsidRDefault="00D702C4">
      <w:pPr>
        <w:spacing w:line="560" w:lineRule="exact"/>
        <w:ind w:firstLineChars="200" w:firstLine="640"/>
        <w:rPr>
          <w:rFonts w:ascii="仿宋_GB2312" w:eastAsia="仿宋_GB2312" w:hAnsi="宋体"/>
          <w:sz w:val="32"/>
          <w:szCs w:val="32"/>
        </w:rPr>
      </w:pPr>
      <w:r>
        <w:rPr>
          <w:rFonts w:ascii="仿宋_GB2312" w:eastAsia="仿宋_GB2312" w:hAnsi="宋体"/>
          <w:sz w:val="32"/>
          <w:szCs w:val="32"/>
        </w:rPr>
        <w:t>5</w:t>
      </w:r>
      <w:r>
        <w:rPr>
          <w:rFonts w:ascii="仿宋_GB2312" w:eastAsia="仿宋_GB2312" w:hAnsi="宋体"/>
          <w:sz w:val="32"/>
          <w:szCs w:val="32"/>
        </w:rPr>
        <w:t>.</w:t>
      </w:r>
      <w:r w:rsidR="007F1C0C">
        <w:rPr>
          <w:rFonts w:ascii="仿宋_GB2312" w:eastAsia="仿宋_GB2312" w:hAnsi="宋体" w:hint="eastAsia"/>
          <w:sz w:val="32"/>
          <w:szCs w:val="32"/>
        </w:rPr>
        <w:t>中医特色疗法综合应用技术：包括针刺疗法、穴位注射、穴位埋线等，结合辨证分型精准选穴，明确操作规范和疗程，提高了中医特色疗法的临床疗效和可重复性。</w:t>
      </w:r>
    </w:p>
    <w:p w:rsidR="00695227" w:rsidRDefault="00D702C4">
      <w:pPr>
        <w:spacing w:line="560" w:lineRule="exact"/>
        <w:ind w:firstLineChars="200" w:firstLine="640"/>
        <w:rPr>
          <w:rFonts w:ascii="仿宋_GB2312" w:eastAsia="仿宋_GB2312" w:hAnsi="宋体"/>
          <w:sz w:val="32"/>
          <w:szCs w:val="32"/>
        </w:rPr>
      </w:pPr>
      <w:r>
        <w:rPr>
          <w:rFonts w:ascii="仿宋_GB2312" w:eastAsia="仿宋_GB2312" w:hAnsi="宋体"/>
          <w:sz w:val="32"/>
          <w:szCs w:val="32"/>
        </w:rPr>
        <w:t>6</w:t>
      </w:r>
      <w:r>
        <w:rPr>
          <w:rFonts w:ascii="仿宋_GB2312" w:eastAsia="仿宋_GB2312" w:hAnsi="宋体"/>
          <w:sz w:val="32"/>
          <w:szCs w:val="32"/>
        </w:rPr>
        <w:t>.</w:t>
      </w:r>
      <w:proofErr w:type="gramStart"/>
      <w:r w:rsidR="007F1C0C">
        <w:rPr>
          <w:rFonts w:ascii="仿宋_GB2312" w:eastAsia="仿宋_GB2312" w:hAnsi="宋体" w:hint="eastAsia"/>
          <w:sz w:val="32"/>
          <w:szCs w:val="32"/>
        </w:rPr>
        <w:t>多维度非药物</w:t>
      </w:r>
      <w:proofErr w:type="gramEnd"/>
      <w:r w:rsidR="007F1C0C">
        <w:rPr>
          <w:rFonts w:ascii="仿宋_GB2312" w:eastAsia="仿宋_GB2312" w:hAnsi="宋体" w:hint="eastAsia"/>
          <w:sz w:val="32"/>
          <w:szCs w:val="32"/>
        </w:rPr>
        <w:t>治疗技术：涵盖音乐治疗、记忆疗法、行为疗法等多种非药物治疗方法，从不同角度刺激患者认知功能，改善精神心理状态</w:t>
      </w:r>
      <w:bookmarkStart w:id="4" w:name="_GoBack"/>
      <w:bookmarkEnd w:id="4"/>
      <w:r w:rsidR="007F1C0C">
        <w:rPr>
          <w:rFonts w:ascii="仿宋_GB2312" w:eastAsia="仿宋_GB2312" w:hAnsi="宋体" w:hint="eastAsia"/>
          <w:sz w:val="32"/>
          <w:szCs w:val="32"/>
        </w:rPr>
        <w:t>，延缓病情进展，为</w:t>
      </w:r>
      <w:proofErr w:type="gramStart"/>
      <w:r w:rsidR="007F1C0C">
        <w:rPr>
          <w:rFonts w:ascii="仿宋_GB2312" w:eastAsia="仿宋_GB2312" w:hAnsi="宋体" w:hint="eastAsia"/>
          <w:sz w:val="32"/>
          <w:szCs w:val="32"/>
        </w:rPr>
        <w:t>痴呆病</w:t>
      </w:r>
      <w:proofErr w:type="gramEnd"/>
      <w:r w:rsidR="007F1C0C">
        <w:rPr>
          <w:rFonts w:ascii="仿宋_GB2312" w:eastAsia="仿宋_GB2312" w:hAnsi="宋体" w:hint="eastAsia"/>
          <w:sz w:val="32"/>
          <w:szCs w:val="32"/>
        </w:rPr>
        <w:t>的治疗提供了多元化的技术支持。</w:t>
      </w:r>
    </w:p>
    <w:p w:rsidR="00695227" w:rsidRDefault="007F1C0C">
      <w:pPr>
        <w:spacing w:line="560" w:lineRule="exact"/>
        <w:ind w:firstLineChars="200" w:firstLine="640"/>
        <w:rPr>
          <w:rFonts w:ascii="仿宋_GB2312" w:eastAsia="仿宋_GB2312" w:hAnsi="宋体"/>
          <w:sz w:val="32"/>
          <w:szCs w:val="32"/>
        </w:rPr>
      </w:pPr>
      <w:r>
        <w:rPr>
          <w:rFonts w:ascii="仿宋_GB2312" w:eastAsia="仿宋_GB2312" w:hAnsi="宋体" w:hint="eastAsia"/>
          <w:sz w:val="32"/>
          <w:szCs w:val="32"/>
        </w:rPr>
        <w:t>标准的主体内容确定为术语和定义、缩略语、诊断、治疗、日常调护。</w:t>
      </w:r>
    </w:p>
    <w:p w:rsidR="00695227" w:rsidRDefault="007F1C0C">
      <w:pPr>
        <w:numPr>
          <w:ilvl w:val="0"/>
          <w:numId w:val="8"/>
        </w:numPr>
        <w:spacing w:beforeLines="50" w:before="156" w:afterLines="50" w:after="156" w:line="560" w:lineRule="exact"/>
        <w:ind w:firstLineChars="200" w:firstLine="643"/>
        <w:outlineLvl w:val="1"/>
        <w:rPr>
          <w:rFonts w:ascii="楷体" w:eastAsia="楷体" w:hAnsi="楷体" w:cs="仿宋_GB2312"/>
          <w:b/>
          <w:sz w:val="32"/>
          <w:szCs w:val="32"/>
        </w:rPr>
      </w:pPr>
      <w:r>
        <w:rPr>
          <w:rFonts w:ascii="楷体" w:eastAsia="楷体" w:hAnsi="楷体" w:cs="仿宋_GB2312" w:hint="eastAsia"/>
          <w:b/>
          <w:sz w:val="32"/>
          <w:szCs w:val="32"/>
        </w:rPr>
        <w:lastRenderedPageBreak/>
        <w:t>调研，形成草案、征求意见稿</w:t>
      </w:r>
    </w:p>
    <w:p w:rsidR="00695227" w:rsidRDefault="007F1C0C">
      <w:pPr>
        <w:spacing w:line="560" w:lineRule="exact"/>
        <w:ind w:firstLineChars="200" w:firstLine="640"/>
        <w:rPr>
          <w:rFonts w:ascii="仿宋_GB2312" w:eastAsia="仿宋_GB2312" w:hAnsi="宋体"/>
          <w:color w:val="000000" w:themeColor="text1"/>
          <w:sz w:val="32"/>
          <w:szCs w:val="32"/>
        </w:rPr>
      </w:pPr>
      <w:r>
        <w:rPr>
          <w:rFonts w:ascii="仿宋_GB2312" w:eastAsia="仿宋_GB2312" w:hAnsi="宋体" w:hint="eastAsia"/>
          <w:color w:val="000000" w:themeColor="text1"/>
          <w:sz w:val="32"/>
          <w:szCs w:val="32"/>
        </w:rPr>
        <w:t>2025年</w:t>
      </w:r>
      <w:r>
        <w:rPr>
          <w:rFonts w:ascii="仿宋_GB2312" w:eastAsia="仿宋_GB2312" w:hAnsi="宋体"/>
          <w:color w:val="000000" w:themeColor="text1"/>
          <w:sz w:val="32"/>
          <w:szCs w:val="32"/>
        </w:rPr>
        <w:t>12</w:t>
      </w:r>
      <w:r>
        <w:rPr>
          <w:rFonts w:ascii="仿宋_GB2312" w:eastAsia="仿宋_GB2312" w:hAnsi="宋体" w:hint="eastAsia"/>
          <w:color w:val="000000" w:themeColor="text1"/>
          <w:sz w:val="32"/>
          <w:szCs w:val="32"/>
        </w:rPr>
        <w:t>月</w:t>
      </w:r>
      <w:r>
        <w:rPr>
          <w:rFonts w:ascii="仿宋_GB2312" w:eastAsia="仿宋_GB2312" w:hAnsi="宋体"/>
          <w:color w:val="000000" w:themeColor="text1"/>
          <w:sz w:val="32"/>
          <w:szCs w:val="32"/>
        </w:rPr>
        <w:t>，</w:t>
      </w:r>
      <w:r>
        <w:rPr>
          <w:rFonts w:ascii="仿宋_GB2312" w:eastAsia="仿宋_GB2312" w:hAnsi="宋体" w:hint="eastAsia"/>
          <w:color w:val="000000" w:themeColor="text1"/>
          <w:sz w:val="32"/>
          <w:szCs w:val="32"/>
        </w:rPr>
        <w:t>标准编制组通过</w:t>
      </w:r>
      <w:r>
        <w:rPr>
          <w:rFonts w:ascii="仿宋_GB2312" w:eastAsia="仿宋_GB2312" w:hAnsi="宋体" w:hint="eastAsia"/>
          <w:sz w:val="32"/>
          <w:szCs w:val="32"/>
        </w:rPr>
        <w:t>查阅了大量的国内外文献资料，对住院老年期痴呆患者中医诊疗的相关文件进行系统总</w:t>
      </w:r>
      <w:r>
        <w:rPr>
          <w:rFonts w:ascii="仿宋_GB2312" w:eastAsia="仿宋_GB2312" w:hAnsi="宋体" w:hint="eastAsia"/>
          <w:color w:val="000000" w:themeColor="text1"/>
          <w:sz w:val="32"/>
          <w:szCs w:val="32"/>
        </w:rPr>
        <w:t>结。形成了标准的基本构架，对主要内容进行了讨论并对项目的工作进行了部署和安排。</w:t>
      </w:r>
    </w:p>
    <w:p w:rsidR="00695227" w:rsidRDefault="007F1C0C">
      <w:pPr>
        <w:spacing w:line="560" w:lineRule="exact"/>
        <w:ind w:firstLineChars="200" w:firstLine="640"/>
        <w:rPr>
          <w:rFonts w:ascii="仿宋_GB2312" w:eastAsia="仿宋_GB2312" w:hAnsi="宋体"/>
          <w:color w:val="000000" w:themeColor="text1"/>
          <w:sz w:val="32"/>
          <w:szCs w:val="32"/>
        </w:rPr>
      </w:pPr>
      <w:bookmarkStart w:id="5" w:name="_Hlk132042443"/>
      <w:r>
        <w:rPr>
          <w:rFonts w:ascii="仿宋_GB2312" w:eastAsia="仿宋_GB2312" w:hAnsi="宋体" w:hint="eastAsia"/>
          <w:color w:val="000000" w:themeColor="text1"/>
          <w:sz w:val="32"/>
          <w:szCs w:val="32"/>
        </w:rPr>
        <w:t>2025年</w:t>
      </w:r>
      <w:r>
        <w:rPr>
          <w:rFonts w:ascii="仿宋_GB2312" w:eastAsia="仿宋_GB2312" w:hAnsi="宋体"/>
          <w:color w:val="000000" w:themeColor="text1"/>
          <w:sz w:val="32"/>
          <w:szCs w:val="32"/>
        </w:rPr>
        <w:t>12</w:t>
      </w:r>
      <w:r>
        <w:rPr>
          <w:rFonts w:ascii="仿宋_GB2312" w:eastAsia="仿宋_GB2312" w:hAnsi="宋体" w:hint="eastAsia"/>
          <w:color w:val="000000" w:themeColor="text1"/>
          <w:sz w:val="32"/>
          <w:szCs w:val="32"/>
        </w:rPr>
        <w:t>月-202</w:t>
      </w:r>
      <w:r>
        <w:rPr>
          <w:rFonts w:ascii="仿宋_GB2312" w:eastAsia="仿宋_GB2312" w:hAnsi="宋体"/>
          <w:color w:val="000000" w:themeColor="text1"/>
          <w:sz w:val="32"/>
          <w:szCs w:val="32"/>
        </w:rPr>
        <w:t>6</w:t>
      </w:r>
      <w:r>
        <w:rPr>
          <w:rFonts w:ascii="仿宋_GB2312" w:eastAsia="仿宋_GB2312" w:hAnsi="宋体" w:hint="eastAsia"/>
          <w:color w:val="000000" w:themeColor="text1"/>
          <w:sz w:val="32"/>
          <w:szCs w:val="32"/>
        </w:rPr>
        <w:t>年</w:t>
      </w:r>
      <w:bookmarkEnd w:id="5"/>
      <w:r>
        <w:rPr>
          <w:rFonts w:ascii="仿宋_GB2312" w:eastAsia="仿宋_GB2312" w:hAnsi="宋体"/>
          <w:color w:val="000000" w:themeColor="text1"/>
          <w:sz w:val="32"/>
          <w:szCs w:val="32"/>
        </w:rPr>
        <w:t>1</w:t>
      </w:r>
      <w:r>
        <w:rPr>
          <w:rFonts w:ascii="仿宋_GB2312" w:eastAsia="仿宋_GB2312" w:hAnsi="宋体" w:hint="eastAsia"/>
          <w:color w:val="000000" w:themeColor="text1"/>
          <w:sz w:val="32"/>
          <w:szCs w:val="32"/>
        </w:rPr>
        <w:t>月，在前期工作的基础之上，通过理清逻辑脉络，整合已有参考资料中有关</w:t>
      </w:r>
      <w:r>
        <w:rPr>
          <w:rFonts w:ascii="仿宋_GB2312" w:eastAsia="仿宋_GB2312" w:hAnsi="宋体" w:hint="eastAsia"/>
          <w:sz w:val="32"/>
          <w:szCs w:val="32"/>
        </w:rPr>
        <w:t>住院老年期痴呆患者中医诊疗的</w:t>
      </w:r>
      <w:r>
        <w:rPr>
          <w:rFonts w:ascii="仿宋_GB2312" w:eastAsia="仿宋_GB2312" w:hAnsi="宋体"/>
          <w:sz w:val="32"/>
          <w:szCs w:val="32"/>
        </w:rPr>
        <w:t>内容</w:t>
      </w:r>
      <w:r>
        <w:rPr>
          <w:rFonts w:ascii="仿宋_GB2312" w:eastAsia="仿宋_GB2312" w:hAnsi="宋体" w:hint="eastAsia"/>
          <w:color w:val="000000" w:themeColor="text1"/>
          <w:sz w:val="32"/>
          <w:szCs w:val="32"/>
        </w:rPr>
        <w:t>，并结合</w:t>
      </w:r>
      <w:r>
        <w:rPr>
          <w:rFonts w:ascii="仿宋_GB2312" w:eastAsia="仿宋_GB2312" w:hAnsi="宋体" w:hint="eastAsia"/>
          <w:sz w:val="32"/>
          <w:szCs w:val="32"/>
        </w:rPr>
        <w:t>住院老年期痴呆患者中医诊疗</w:t>
      </w:r>
      <w:r>
        <w:rPr>
          <w:rFonts w:ascii="仿宋_GB2312" w:eastAsia="仿宋_GB2312" w:hAnsi="宋体" w:hint="eastAsia"/>
          <w:color w:val="000000" w:themeColor="text1"/>
          <w:sz w:val="32"/>
          <w:szCs w:val="32"/>
        </w:rPr>
        <w:t>实际要求的基础上，按照简化、统一等原则编制完成团体标准《</w:t>
      </w:r>
      <w:bookmarkStart w:id="6" w:name="OLE_LINK24"/>
      <w:r>
        <w:rPr>
          <w:rFonts w:ascii="仿宋_GB2312" w:eastAsia="仿宋_GB2312" w:hAnsi="宋体" w:hint="eastAsia"/>
          <w:color w:val="000000" w:themeColor="text1"/>
          <w:sz w:val="32"/>
          <w:szCs w:val="32"/>
        </w:rPr>
        <w:t>住院老年期痴呆患者中医诊疗</w:t>
      </w:r>
      <w:bookmarkEnd w:id="6"/>
      <w:r>
        <w:rPr>
          <w:rFonts w:ascii="仿宋_GB2312" w:eastAsia="仿宋_GB2312" w:hAnsi="宋体" w:hint="eastAsia"/>
          <w:color w:val="000000" w:themeColor="text1"/>
          <w:sz w:val="32"/>
          <w:szCs w:val="32"/>
        </w:rPr>
        <w:t>规范》（草案）。</w:t>
      </w:r>
    </w:p>
    <w:p w:rsidR="00695227" w:rsidRDefault="007F1C0C">
      <w:pPr>
        <w:spacing w:line="560" w:lineRule="exact"/>
        <w:ind w:firstLineChars="200" w:firstLine="640"/>
        <w:rPr>
          <w:rFonts w:ascii="仿宋_GB2312" w:eastAsia="仿宋_GB2312" w:hAnsi="仿宋"/>
          <w:sz w:val="32"/>
          <w:szCs w:val="32"/>
        </w:rPr>
      </w:pPr>
      <w:r>
        <w:rPr>
          <w:rFonts w:ascii="仿宋_GB2312" w:eastAsia="仿宋_GB2312" w:hAnsi="宋体" w:hint="eastAsia"/>
          <w:color w:val="000000" w:themeColor="text1"/>
          <w:sz w:val="32"/>
          <w:szCs w:val="32"/>
        </w:rPr>
        <w:t>202</w:t>
      </w:r>
      <w:r>
        <w:rPr>
          <w:rFonts w:ascii="仿宋_GB2312" w:eastAsia="仿宋_GB2312" w:hAnsi="宋体"/>
          <w:color w:val="000000" w:themeColor="text1"/>
          <w:sz w:val="32"/>
          <w:szCs w:val="32"/>
        </w:rPr>
        <w:t>6</w:t>
      </w:r>
      <w:r>
        <w:rPr>
          <w:rFonts w:ascii="仿宋_GB2312" w:eastAsia="仿宋_GB2312" w:hAnsi="宋体" w:hint="eastAsia"/>
          <w:color w:val="000000" w:themeColor="text1"/>
          <w:sz w:val="32"/>
          <w:szCs w:val="32"/>
        </w:rPr>
        <w:t>年</w:t>
      </w:r>
      <w:r>
        <w:rPr>
          <w:rFonts w:ascii="仿宋_GB2312" w:eastAsia="仿宋_GB2312" w:hAnsi="宋体"/>
          <w:color w:val="000000" w:themeColor="text1"/>
          <w:sz w:val="32"/>
          <w:szCs w:val="32"/>
        </w:rPr>
        <w:t>1</w:t>
      </w:r>
      <w:r>
        <w:rPr>
          <w:rFonts w:ascii="仿宋_GB2312" w:eastAsia="仿宋_GB2312" w:hAnsi="宋体" w:hint="eastAsia"/>
          <w:color w:val="000000" w:themeColor="text1"/>
          <w:sz w:val="32"/>
          <w:szCs w:val="32"/>
        </w:rPr>
        <w:t>月，标准编制</w:t>
      </w:r>
      <w:proofErr w:type="gramStart"/>
      <w:r>
        <w:rPr>
          <w:rFonts w:ascii="仿宋_GB2312" w:eastAsia="仿宋_GB2312" w:hAnsi="宋体" w:hint="eastAsia"/>
          <w:color w:val="000000" w:themeColor="text1"/>
          <w:sz w:val="32"/>
          <w:szCs w:val="32"/>
        </w:rPr>
        <w:t>组</w:t>
      </w:r>
      <w:proofErr w:type="gramEnd"/>
      <w:r>
        <w:rPr>
          <w:rFonts w:ascii="仿宋_GB2312" w:eastAsia="仿宋_GB2312" w:hAnsi="仿宋" w:hint="eastAsia"/>
          <w:sz w:val="32"/>
          <w:szCs w:val="32"/>
        </w:rPr>
        <w:t>组织</w:t>
      </w:r>
      <w:r>
        <w:rPr>
          <w:rFonts w:ascii="仿宋_GB2312" w:eastAsia="仿宋_GB2312" w:hAnsi="Calibri" w:hint="eastAsia"/>
          <w:sz w:val="32"/>
          <w:szCs w:val="32"/>
        </w:rPr>
        <w:t>南宁市中医医院、广西中医药大学第一附属医院、广西国际壮医医院、河南中医药大学第一附属医院、湖南省人民医院、南宁市第六人民医院、驻马店市中心医院</w:t>
      </w:r>
      <w:r>
        <w:rPr>
          <w:rFonts w:ascii="仿宋_GB2312" w:eastAsia="仿宋_GB2312" w:hAnsi="仿宋" w:hint="eastAsia"/>
          <w:sz w:val="32"/>
          <w:szCs w:val="32"/>
        </w:rPr>
        <w:t>等</w:t>
      </w:r>
      <w:r>
        <w:rPr>
          <w:rFonts w:ascii="仿宋_GB2312" w:eastAsia="仿宋_GB2312" w:hAnsi="仿宋"/>
          <w:sz w:val="32"/>
          <w:szCs w:val="32"/>
        </w:rPr>
        <w:t>单位</w:t>
      </w:r>
      <w:r>
        <w:rPr>
          <w:rFonts w:ascii="仿宋_GB2312" w:eastAsia="仿宋_GB2312" w:hAnsi="仿宋" w:hint="eastAsia"/>
          <w:sz w:val="32"/>
          <w:szCs w:val="32"/>
        </w:rPr>
        <w:t>召开标准研讨会，收集反馈了大量意见，掌握</w:t>
      </w:r>
      <w:r>
        <w:rPr>
          <w:rFonts w:ascii="仿宋_GB2312" w:eastAsia="仿宋_GB2312" w:hAnsi="宋体" w:hint="eastAsia"/>
          <w:color w:val="000000" w:themeColor="text1"/>
          <w:sz w:val="32"/>
          <w:szCs w:val="32"/>
        </w:rPr>
        <w:t>住院老年期痴呆患者中医诊疗</w:t>
      </w:r>
      <w:r>
        <w:rPr>
          <w:rFonts w:ascii="仿宋_GB2312" w:eastAsia="仿宋_GB2312" w:hAnsi="仿宋" w:hint="eastAsia"/>
          <w:sz w:val="32"/>
          <w:szCs w:val="32"/>
        </w:rPr>
        <w:t>的基本要求。标准编制组对标准草案进行了反复修改和研究讨论。最终形成</w:t>
      </w:r>
      <w:r>
        <w:rPr>
          <w:rFonts w:ascii="仿宋_GB2312" w:eastAsia="仿宋_GB2312" w:hAnsi="仿宋" w:hint="eastAsia"/>
          <w:color w:val="000000" w:themeColor="text1"/>
          <w:sz w:val="32"/>
          <w:szCs w:val="32"/>
        </w:rPr>
        <w:t>了</w:t>
      </w:r>
      <w:r>
        <w:rPr>
          <w:rFonts w:ascii="仿宋_GB2312" w:eastAsia="仿宋_GB2312" w:hAnsi="宋体" w:hint="eastAsia"/>
          <w:color w:val="000000" w:themeColor="text1"/>
          <w:sz w:val="32"/>
          <w:szCs w:val="32"/>
        </w:rPr>
        <w:t>团体标准《住院老年期痴呆患者中医诊疗规范》</w:t>
      </w:r>
      <w:r>
        <w:rPr>
          <w:rFonts w:ascii="仿宋_GB2312" w:eastAsia="仿宋_GB2312" w:hAnsi="仿宋" w:hint="eastAsia"/>
          <w:color w:val="000000" w:themeColor="text1"/>
          <w:sz w:val="32"/>
          <w:szCs w:val="32"/>
        </w:rPr>
        <w:t>（征求意见稿）及其编制说明</w:t>
      </w:r>
      <w:r>
        <w:rPr>
          <w:rFonts w:ascii="仿宋_GB2312" w:eastAsia="仿宋_GB2312" w:hAnsi="仿宋" w:hint="eastAsia"/>
          <w:sz w:val="32"/>
          <w:szCs w:val="32"/>
        </w:rPr>
        <w:t>。</w:t>
      </w:r>
      <w:bookmarkStart w:id="7" w:name="_Hlk137230187"/>
    </w:p>
    <w:p w:rsidR="00695227" w:rsidRDefault="007F1C0C">
      <w:pPr>
        <w:spacing w:line="560" w:lineRule="exact"/>
        <w:ind w:firstLineChars="200" w:firstLine="640"/>
        <w:outlineLvl w:val="0"/>
        <w:rPr>
          <w:rFonts w:ascii="黑体" w:eastAsia="黑体" w:hAnsi="黑体" w:cs="仿宋_GB2312"/>
          <w:sz w:val="32"/>
          <w:szCs w:val="32"/>
        </w:rPr>
      </w:pPr>
      <w:bookmarkStart w:id="8" w:name="_Toc526940083"/>
      <w:bookmarkEnd w:id="7"/>
      <w:r>
        <w:rPr>
          <w:rFonts w:ascii="黑体" w:eastAsia="黑体" w:hAnsi="黑体" w:cs="仿宋_GB2312" w:hint="eastAsia"/>
          <w:sz w:val="32"/>
          <w:szCs w:val="32"/>
        </w:rPr>
        <w:t>四、</w:t>
      </w:r>
      <w:bookmarkEnd w:id="8"/>
      <w:r>
        <w:rPr>
          <w:rFonts w:ascii="黑体" w:eastAsia="黑体" w:hAnsi="黑体" w:cs="仿宋_GB2312" w:hint="eastAsia"/>
          <w:sz w:val="32"/>
          <w:szCs w:val="32"/>
        </w:rPr>
        <w:t>制定标准的原则和依据，与现行法律、法规的关系，与有关国家标准、行业标准的协调情况</w:t>
      </w:r>
    </w:p>
    <w:p w:rsidR="00695227" w:rsidRDefault="007F1C0C">
      <w:pPr>
        <w:tabs>
          <w:tab w:val="center" w:pos="4201"/>
          <w:tab w:val="right" w:leader="dot" w:pos="9298"/>
        </w:tabs>
        <w:autoSpaceDE w:val="0"/>
        <w:autoSpaceDN w:val="0"/>
        <w:spacing w:line="560" w:lineRule="exact"/>
        <w:ind w:firstLineChars="200" w:firstLine="643"/>
        <w:outlineLvl w:val="1"/>
        <w:rPr>
          <w:rFonts w:eastAsia="楷体"/>
          <w:b/>
          <w:bCs/>
          <w:kern w:val="0"/>
          <w:sz w:val="32"/>
          <w:szCs w:val="32"/>
        </w:rPr>
      </w:pPr>
      <w:r>
        <w:rPr>
          <w:rFonts w:eastAsia="楷体"/>
          <w:b/>
          <w:bCs/>
          <w:kern w:val="0"/>
          <w:sz w:val="32"/>
          <w:szCs w:val="32"/>
        </w:rPr>
        <w:t>（一）</w:t>
      </w:r>
      <w:r>
        <w:rPr>
          <w:rFonts w:eastAsia="楷体" w:hint="eastAsia"/>
          <w:b/>
          <w:bCs/>
          <w:kern w:val="0"/>
          <w:sz w:val="32"/>
          <w:szCs w:val="32"/>
        </w:rPr>
        <w:t>编制原则</w:t>
      </w:r>
    </w:p>
    <w:p w:rsidR="00695227" w:rsidRDefault="007F1C0C">
      <w:pPr>
        <w:spacing w:line="560" w:lineRule="exact"/>
        <w:ind w:firstLineChars="200" w:firstLine="640"/>
        <w:outlineLvl w:val="1"/>
        <w:rPr>
          <w:rFonts w:ascii="仿宋_GB2312" w:eastAsia="仿宋_GB2312" w:hAnsi="宋体"/>
          <w:sz w:val="32"/>
          <w:szCs w:val="32"/>
        </w:rPr>
      </w:pPr>
      <w:r>
        <w:rPr>
          <w:rFonts w:ascii="仿宋_GB2312" w:eastAsia="仿宋_GB2312" w:hAnsi="宋体" w:hint="eastAsia"/>
          <w:sz w:val="32"/>
          <w:szCs w:val="32"/>
        </w:rPr>
        <w:t>1.实用性原则</w:t>
      </w:r>
    </w:p>
    <w:p w:rsidR="00695227" w:rsidRDefault="007F1C0C">
      <w:pPr>
        <w:spacing w:line="560" w:lineRule="exact"/>
        <w:ind w:firstLineChars="200" w:firstLine="640"/>
        <w:rPr>
          <w:rFonts w:ascii="仿宋_GB2312" w:eastAsia="仿宋_GB2312" w:hAnsi="宋体"/>
          <w:sz w:val="32"/>
          <w:szCs w:val="32"/>
        </w:rPr>
      </w:pPr>
      <w:r>
        <w:rPr>
          <w:rFonts w:ascii="仿宋_GB2312" w:eastAsia="仿宋_GB2312" w:hAnsi="宋体" w:hint="eastAsia"/>
          <w:sz w:val="32"/>
          <w:szCs w:val="32"/>
        </w:rPr>
        <w:t>本文件是在充分收集相关资料，分析当前现状、调研的实际情况，在现有文献中参考与</w:t>
      </w:r>
      <w:r>
        <w:rPr>
          <w:rFonts w:ascii="仿宋_GB2312" w:eastAsia="仿宋_GB2312" w:hAnsi="宋体" w:hint="eastAsia"/>
          <w:color w:val="000000" w:themeColor="text1"/>
          <w:sz w:val="32"/>
          <w:szCs w:val="32"/>
        </w:rPr>
        <w:t>住院老年期痴呆患者中医诊</w:t>
      </w:r>
      <w:r>
        <w:rPr>
          <w:rFonts w:ascii="仿宋_GB2312" w:eastAsia="仿宋_GB2312" w:hAnsi="宋体" w:hint="eastAsia"/>
          <w:color w:val="000000" w:themeColor="text1"/>
          <w:sz w:val="32"/>
          <w:szCs w:val="32"/>
        </w:rPr>
        <w:lastRenderedPageBreak/>
        <w:t>疗</w:t>
      </w:r>
      <w:r>
        <w:rPr>
          <w:rFonts w:ascii="仿宋_GB2312" w:eastAsia="仿宋_GB2312" w:hAnsi="宋体" w:hint="eastAsia"/>
          <w:sz w:val="32"/>
          <w:szCs w:val="32"/>
        </w:rPr>
        <w:t>相关内容的基础上，结合多年经验而总结起草的。符合当前</w:t>
      </w:r>
      <w:r>
        <w:rPr>
          <w:rFonts w:ascii="仿宋_GB2312" w:eastAsia="仿宋_GB2312" w:hAnsi="宋体" w:hint="eastAsia"/>
          <w:color w:val="000000" w:themeColor="text1"/>
          <w:sz w:val="32"/>
          <w:szCs w:val="32"/>
        </w:rPr>
        <w:t>住院老年期痴呆患者中医诊疗</w:t>
      </w:r>
      <w:r>
        <w:rPr>
          <w:rFonts w:ascii="仿宋_GB2312" w:eastAsia="仿宋_GB2312" w:hAnsi="宋体" w:hint="eastAsia"/>
          <w:sz w:val="32"/>
          <w:szCs w:val="32"/>
        </w:rPr>
        <w:t>的需要，有利于行业的长远发展，具有较强的实用性和可操作性。</w:t>
      </w:r>
    </w:p>
    <w:p w:rsidR="00695227" w:rsidRDefault="007F1C0C">
      <w:pPr>
        <w:spacing w:line="560" w:lineRule="exact"/>
        <w:ind w:firstLineChars="200" w:firstLine="640"/>
        <w:outlineLvl w:val="1"/>
        <w:rPr>
          <w:rFonts w:ascii="仿宋_GB2312" w:eastAsia="仿宋_GB2312" w:hAnsi="宋体"/>
          <w:sz w:val="32"/>
          <w:szCs w:val="32"/>
        </w:rPr>
      </w:pPr>
      <w:r>
        <w:rPr>
          <w:rFonts w:ascii="仿宋_GB2312" w:eastAsia="仿宋_GB2312" w:hAnsi="宋体" w:hint="eastAsia"/>
          <w:sz w:val="32"/>
          <w:szCs w:val="32"/>
        </w:rPr>
        <w:t>2.协调性原则</w:t>
      </w:r>
    </w:p>
    <w:p w:rsidR="00695227" w:rsidRDefault="007F1C0C">
      <w:pPr>
        <w:spacing w:line="560" w:lineRule="exact"/>
        <w:ind w:firstLineChars="200" w:firstLine="640"/>
        <w:rPr>
          <w:rFonts w:ascii="仿宋_GB2312" w:eastAsia="仿宋_GB2312" w:hAnsi="宋体"/>
          <w:sz w:val="32"/>
          <w:szCs w:val="32"/>
        </w:rPr>
      </w:pPr>
      <w:r>
        <w:rPr>
          <w:rFonts w:ascii="仿宋_GB2312" w:eastAsia="仿宋_GB2312" w:hAnsi="宋体" w:hint="eastAsia"/>
          <w:sz w:val="32"/>
          <w:szCs w:val="32"/>
        </w:rPr>
        <w:t>本文件编写过程中注意了与</w:t>
      </w:r>
      <w:r>
        <w:rPr>
          <w:rFonts w:ascii="仿宋_GB2312" w:eastAsia="仿宋_GB2312" w:hAnsi="宋体" w:hint="eastAsia"/>
          <w:color w:val="000000" w:themeColor="text1"/>
          <w:sz w:val="32"/>
          <w:szCs w:val="32"/>
        </w:rPr>
        <w:t>住院老年期痴呆患者中医诊疗</w:t>
      </w:r>
      <w:r>
        <w:rPr>
          <w:rFonts w:ascii="仿宋_GB2312" w:eastAsia="仿宋_GB2312" w:hAnsi="宋体" w:hint="eastAsia"/>
          <w:sz w:val="32"/>
          <w:szCs w:val="32"/>
        </w:rPr>
        <w:t>相关法律法规的协调问题，在内容上与现行法律法规、标准协调一致。</w:t>
      </w:r>
    </w:p>
    <w:p w:rsidR="00695227" w:rsidRDefault="007F1C0C">
      <w:pPr>
        <w:spacing w:line="560" w:lineRule="exact"/>
        <w:ind w:firstLineChars="200" w:firstLine="640"/>
        <w:outlineLvl w:val="1"/>
        <w:rPr>
          <w:rFonts w:ascii="仿宋_GB2312" w:eastAsia="仿宋_GB2312" w:hAnsi="宋体"/>
          <w:sz w:val="32"/>
          <w:szCs w:val="32"/>
        </w:rPr>
      </w:pPr>
      <w:r>
        <w:rPr>
          <w:rFonts w:ascii="仿宋_GB2312" w:eastAsia="仿宋_GB2312" w:hAnsi="宋体" w:hint="eastAsia"/>
          <w:sz w:val="32"/>
          <w:szCs w:val="32"/>
        </w:rPr>
        <w:t>3.规范性原则</w:t>
      </w:r>
    </w:p>
    <w:p w:rsidR="00695227" w:rsidRDefault="007F1C0C">
      <w:pPr>
        <w:spacing w:line="560" w:lineRule="exact"/>
        <w:ind w:firstLineChars="200" w:firstLine="640"/>
        <w:rPr>
          <w:rFonts w:ascii="仿宋_GB2312" w:eastAsia="仿宋_GB2312" w:hAnsi="宋体"/>
          <w:sz w:val="32"/>
          <w:szCs w:val="32"/>
        </w:rPr>
      </w:pPr>
      <w:r>
        <w:rPr>
          <w:rFonts w:ascii="仿宋_GB2312" w:eastAsia="仿宋_GB2312" w:hAnsi="宋体" w:hint="eastAsia"/>
          <w:sz w:val="32"/>
          <w:szCs w:val="32"/>
        </w:rPr>
        <w:t>本文件严格按照GB/T 1.1—2020《标准化工作导则 第1部分：标准化文件的结构和起草规则》的要求和规定编写本标准的内容，保证标准的编写质量。</w:t>
      </w:r>
    </w:p>
    <w:p w:rsidR="00695227" w:rsidRDefault="007F1C0C">
      <w:pPr>
        <w:spacing w:line="560" w:lineRule="exact"/>
        <w:ind w:firstLineChars="200" w:firstLine="640"/>
        <w:outlineLvl w:val="1"/>
        <w:rPr>
          <w:rFonts w:ascii="仿宋_GB2312" w:eastAsia="仿宋_GB2312" w:hAnsi="宋体"/>
          <w:sz w:val="32"/>
          <w:szCs w:val="32"/>
        </w:rPr>
      </w:pPr>
      <w:r>
        <w:rPr>
          <w:rFonts w:ascii="仿宋_GB2312" w:eastAsia="仿宋_GB2312" w:hAnsi="宋体" w:hint="eastAsia"/>
          <w:sz w:val="32"/>
          <w:szCs w:val="32"/>
        </w:rPr>
        <w:t>4.前瞻性原则</w:t>
      </w:r>
    </w:p>
    <w:p w:rsidR="00695227" w:rsidRDefault="007F1C0C">
      <w:pPr>
        <w:spacing w:line="560" w:lineRule="exact"/>
        <w:ind w:firstLineChars="200" w:firstLine="640"/>
        <w:rPr>
          <w:rFonts w:ascii="仿宋_GB2312" w:eastAsia="仿宋_GB2312" w:hAnsi="宋体"/>
          <w:sz w:val="32"/>
          <w:szCs w:val="32"/>
        </w:rPr>
      </w:pPr>
      <w:r>
        <w:rPr>
          <w:rFonts w:ascii="仿宋_GB2312" w:eastAsia="仿宋_GB2312" w:hAnsi="宋体" w:hint="eastAsia"/>
          <w:sz w:val="32"/>
          <w:szCs w:val="32"/>
        </w:rPr>
        <w:t>本文件在兼顾当前</w:t>
      </w:r>
      <w:r>
        <w:rPr>
          <w:rFonts w:ascii="仿宋_GB2312" w:eastAsia="仿宋_GB2312" w:hAnsi="宋体" w:hint="eastAsia"/>
          <w:color w:val="000000" w:themeColor="text1"/>
          <w:sz w:val="32"/>
          <w:szCs w:val="32"/>
        </w:rPr>
        <w:t>住院老年期痴呆患者中医诊疗</w:t>
      </w:r>
      <w:r>
        <w:rPr>
          <w:rFonts w:ascii="仿宋_GB2312" w:eastAsia="仿宋_GB2312" w:hAnsi="宋体" w:hint="eastAsia"/>
          <w:sz w:val="32"/>
          <w:szCs w:val="32"/>
        </w:rPr>
        <w:t>现实情况的同时，还考虑到了</w:t>
      </w:r>
      <w:r>
        <w:rPr>
          <w:rFonts w:ascii="仿宋_GB2312" w:eastAsia="仿宋_GB2312" w:hAnsi="宋体" w:hint="eastAsia"/>
          <w:color w:val="000000" w:themeColor="text1"/>
          <w:sz w:val="32"/>
          <w:szCs w:val="32"/>
        </w:rPr>
        <w:t>住院老年期痴呆患者中医诊疗</w:t>
      </w:r>
      <w:r>
        <w:rPr>
          <w:rFonts w:ascii="仿宋_GB2312" w:eastAsia="仿宋_GB2312" w:hAnsi="宋体" w:hint="eastAsia"/>
          <w:sz w:val="32"/>
          <w:szCs w:val="32"/>
        </w:rPr>
        <w:t>快速发展的趋势和需要，在标准中体现了个别特色性、前瞻性和先进性条款，作为对开展</w:t>
      </w:r>
      <w:r>
        <w:rPr>
          <w:rFonts w:ascii="仿宋_GB2312" w:eastAsia="仿宋_GB2312" w:hAnsi="宋体" w:hint="eastAsia"/>
          <w:color w:val="000000" w:themeColor="text1"/>
          <w:sz w:val="32"/>
          <w:szCs w:val="32"/>
        </w:rPr>
        <w:t>住院老年期痴呆患者中医诊疗</w:t>
      </w:r>
      <w:r>
        <w:rPr>
          <w:rFonts w:ascii="仿宋_GB2312" w:eastAsia="仿宋_GB2312" w:hAnsi="宋体" w:hint="eastAsia"/>
          <w:sz w:val="32"/>
          <w:szCs w:val="32"/>
        </w:rPr>
        <w:t>的指导。</w:t>
      </w:r>
    </w:p>
    <w:p w:rsidR="00695227" w:rsidRDefault="007F1C0C">
      <w:pPr>
        <w:tabs>
          <w:tab w:val="center" w:pos="4201"/>
          <w:tab w:val="right" w:leader="dot" w:pos="9298"/>
        </w:tabs>
        <w:autoSpaceDE w:val="0"/>
        <w:autoSpaceDN w:val="0"/>
        <w:spacing w:line="560" w:lineRule="exact"/>
        <w:ind w:firstLineChars="200" w:firstLine="643"/>
        <w:outlineLvl w:val="1"/>
        <w:rPr>
          <w:rFonts w:ascii="仿宋_GB2312" w:eastAsia="仿宋_GB2312" w:hAnsi="仿宋"/>
          <w:sz w:val="32"/>
          <w:szCs w:val="32"/>
        </w:rPr>
      </w:pPr>
      <w:r>
        <w:rPr>
          <w:rFonts w:eastAsia="楷体" w:hint="eastAsia"/>
          <w:b/>
          <w:bCs/>
          <w:kern w:val="0"/>
          <w:sz w:val="32"/>
          <w:szCs w:val="32"/>
        </w:rPr>
        <w:t>（二）与现行法律、法规的关系，与有关国家标准、行业标准的协调情况</w:t>
      </w:r>
    </w:p>
    <w:p w:rsidR="00695227" w:rsidRDefault="007F1C0C">
      <w:pPr>
        <w:spacing w:line="560" w:lineRule="exact"/>
        <w:ind w:firstLineChars="200" w:firstLine="640"/>
        <w:rPr>
          <w:rFonts w:ascii="仿宋_GB2312" w:eastAsia="仿宋_GB2312" w:hAnsi="宋体"/>
          <w:sz w:val="32"/>
          <w:szCs w:val="32"/>
        </w:rPr>
      </w:pPr>
      <w:r>
        <w:rPr>
          <w:rFonts w:ascii="仿宋_GB2312" w:eastAsia="仿宋_GB2312" w:hAnsi="仿宋" w:hint="eastAsia"/>
          <w:sz w:val="32"/>
          <w:szCs w:val="32"/>
        </w:rPr>
        <w:t>本标准的内容与现行的法律、法规及强制性标准无冲突，</w:t>
      </w:r>
      <w:r>
        <w:rPr>
          <w:rFonts w:ascii="仿宋_GB2312" w:eastAsia="仿宋_GB2312" w:hAnsi="宋体" w:hint="eastAsia"/>
          <w:sz w:val="32"/>
          <w:szCs w:val="32"/>
        </w:rPr>
        <w:t>标准的编写符合GB/T 1.1—2020的要求。</w:t>
      </w:r>
    </w:p>
    <w:p w:rsidR="00695227" w:rsidRDefault="007F1C0C">
      <w:pPr>
        <w:spacing w:line="560" w:lineRule="exact"/>
        <w:ind w:firstLineChars="200" w:firstLine="640"/>
        <w:rPr>
          <w:rFonts w:ascii="仿宋_GB2312" w:eastAsia="仿宋_GB2312" w:hAnsi="宋体"/>
          <w:sz w:val="32"/>
          <w:szCs w:val="32"/>
        </w:rPr>
      </w:pPr>
      <w:r>
        <w:rPr>
          <w:rFonts w:ascii="仿宋_GB2312" w:eastAsia="仿宋_GB2312" w:hAnsi="宋体" w:hint="eastAsia"/>
          <w:sz w:val="32"/>
          <w:szCs w:val="32"/>
        </w:rPr>
        <w:t xml:space="preserve">经查阅，与住院老年期痴呆患者中医诊疗的国家标准、行业标准、地方标准和团体标准有T/CACM 1315—2019  《中医内科临床诊疗指南 阿尔茨海默病》、T/CACM 1467—2023  </w:t>
      </w:r>
      <w:r>
        <w:rPr>
          <w:rFonts w:ascii="仿宋_GB2312" w:eastAsia="仿宋_GB2312" w:hAnsi="宋体" w:hint="eastAsia"/>
          <w:sz w:val="32"/>
          <w:szCs w:val="32"/>
        </w:rPr>
        <w:lastRenderedPageBreak/>
        <w:t>《血管性痴呆治未病干预指南》，与以上标准相比，本标准更注重中医特色疗法的具体操作细节和疗程规范，如对针刺疗法的主穴、配穴及注意事项，穴位埋线的操作步骤等描述更为详尽，具有更强的临床可操作性。当前未制定有</w:t>
      </w:r>
      <w:bookmarkStart w:id="9" w:name="OLE_LINK15"/>
      <w:r>
        <w:rPr>
          <w:rFonts w:ascii="仿宋_GB2312" w:eastAsia="仿宋_GB2312" w:hAnsi="宋体" w:hint="eastAsia"/>
          <w:sz w:val="32"/>
          <w:szCs w:val="32"/>
        </w:rPr>
        <w:t>团体标准《住院老年期痴呆患者中医诊疗规范》</w:t>
      </w:r>
      <w:bookmarkEnd w:id="9"/>
      <w:r>
        <w:rPr>
          <w:rFonts w:ascii="仿宋_GB2312" w:eastAsia="仿宋_GB2312" w:hAnsi="宋体" w:hint="eastAsia"/>
          <w:sz w:val="32"/>
          <w:szCs w:val="32"/>
        </w:rPr>
        <w:t>。</w:t>
      </w:r>
    </w:p>
    <w:p w:rsidR="00695227" w:rsidRDefault="007F1C0C">
      <w:pPr>
        <w:autoSpaceDE w:val="0"/>
        <w:autoSpaceDN w:val="0"/>
        <w:adjustRightInd w:val="0"/>
        <w:spacing w:beforeLines="50" w:before="156" w:afterLines="50" w:after="156" w:line="560" w:lineRule="atLeast"/>
        <w:ind w:firstLineChars="200" w:firstLine="640"/>
        <w:jc w:val="left"/>
        <w:outlineLvl w:val="0"/>
        <w:rPr>
          <w:rFonts w:ascii="黑体" w:eastAsia="黑体" w:hAnsi="黑体" w:cs="仿宋_GB2312"/>
          <w:color w:val="FF0000"/>
          <w:sz w:val="32"/>
          <w:szCs w:val="32"/>
          <w:highlight w:val="yellow"/>
        </w:rPr>
      </w:pPr>
      <w:r>
        <w:rPr>
          <w:rFonts w:ascii="黑体" w:eastAsia="黑体" w:hAnsi="黑体" w:cs="仿宋_GB2312" w:hint="eastAsia"/>
          <w:sz w:val="32"/>
          <w:szCs w:val="32"/>
        </w:rPr>
        <w:t>五、主要条款的说明，主要技术指标、参数、试验验证的论述</w:t>
      </w:r>
    </w:p>
    <w:p w:rsidR="00695227" w:rsidRDefault="007F1C0C">
      <w:pPr>
        <w:spacing w:line="560" w:lineRule="exact"/>
        <w:ind w:firstLineChars="200" w:firstLine="640"/>
        <w:rPr>
          <w:rFonts w:ascii="仿宋_GB2312" w:eastAsia="仿宋_GB2312" w:hAnsi="宋体"/>
          <w:sz w:val="32"/>
          <w:szCs w:val="32"/>
        </w:rPr>
      </w:pPr>
      <w:r>
        <w:rPr>
          <w:rFonts w:ascii="仿宋_GB2312" w:eastAsia="仿宋_GB2312" w:hAnsi="宋体" w:hint="eastAsia"/>
          <w:sz w:val="32"/>
          <w:szCs w:val="32"/>
        </w:rPr>
        <w:t>本标准主要章节内容包括诊断、治疗、日常调护的要求。</w:t>
      </w:r>
    </w:p>
    <w:p w:rsidR="00695227" w:rsidRDefault="007F1C0C">
      <w:pPr>
        <w:spacing w:line="560" w:lineRule="exact"/>
        <w:ind w:firstLineChars="200" w:firstLine="640"/>
        <w:rPr>
          <w:rFonts w:ascii="仿宋_GB2312" w:eastAsia="仿宋_GB2312" w:hAnsi="宋体"/>
          <w:sz w:val="32"/>
          <w:szCs w:val="32"/>
        </w:rPr>
      </w:pPr>
      <w:r>
        <w:rPr>
          <w:rFonts w:ascii="仿宋_GB2312" w:eastAsia="仿宋_GB2312" w:hAnsi="宋体" w:hint="eastAsia"/>
          <w:sz w:val="32"/>
          <w:szCs w:val="32"/>
        </w:rPr>
        <w:t>南宁市中医医院老年病科作为南宁区域老年病中医诊疗中心的牵头单位，拥有专业的老年病科团队，在</w:t>
      </w:r>
      <w:proofErr w:type="gramStart"/>
      <w:r>
        <w:rPr>
          <w:rFonts w:ascii="仿宋_GB2312" w:eastAsia="仿宋_GB2312" w:hAnsi="宋体" w:hint="eastAsia"/>
          <w:sz w:val="32"/>
          <w:szCs w:val="32"/>
        </w:rPr>
        <w:t>痴呆病</w:t>
      </w:r>
      <w:proofErr w:type="gramEnd"/>
      <w:r>
        <w:rPr>
          <w:rFonts w:ascii="仿宋_GB2312" w:eastAsia="仿宋_GB2312" w:hAnsi="宋体" w:hint="eastAsia"/>
          <w:sz w:val="32"/>
          <w:szCs w:val="32"/>
        </w:rPr>
        <w:t>的中医辨证和治疗方面具有丰富的临床经验。制定了较为完善的痴呆病（阿尔茨海默病）优势病种诊疗方案，构建了涵盖辨证分型、中药内服、特色外治、健康指导的全流程方案。引入老年综合评估和多种非药物治疗方法，形成了较为全面的诊疗模式，优于单一技术应用的机构。并且通过三级服务体系，将该优势病种推广至基层单位。</w:t>
      </w:r>
    </w:p>
    <w:p w:rsidR="00695227" w:rsidRDefault="007F1C0C">
      <w:pPr>
        <w:spacing w:line="560" w:lineRule="exact"/>
        <w:ind w:firstLineChars="200" w:firstLine="640"/>
        <w:rPr>
          <w:rFonts w:ascii="仿宋_GB2312" w:eastAsia="仿宋_GB2312" w:hAnsi="宋体"/>
          <w:sz w:val="32"/>
          <w:szCs w:val="32"/>
        </w:rPr>
      </w:pPr>
      <w:r>
        <w:rPr>
          <w:rFonts w:ascii="仿宋_GB2312" w:eastAsia="仿宋_GB2312" w:hAnsi="宋体" w:hint="eastAsia"/>
          <w:sz w:val="32"/>
          <w:szCs w:val="32"/>
        </w:rPr>
        <w:t xml:space="preserve">目前区内已有 10 </w:t>
      </w:r>
      <w:proofErr w:type="gramStart"/>
      <w:r>
        <w:rPr>
          <w:rFonts w:ascii="仿宋_GB2312" w:eastAsia="仿宋_GB2312" w:hAnsi="宋体" w:hint="eastAsia"/>
          <w:sz w:val="32"/>
          <w:szCs w:val="32"/>
        </w:rPr>
        <w:t>家基层</w:t>
      </w:r>
      <w:proofErr w:type="gramEnd"/>
      <w:r>
        <w:rPr>
          <w:rFonts w:ascii="仿宋_GB2312" w:eastAsia="仿宋_GB2312" w:hAnsi="宋体" w:hint="eastAsia"/>
          <w:sz w:val="32"/>
          <w:szCs w:val="32"/>
        </w:rPr>
        <w:t>医院及社区卫生服务中心开展痴呆病（老年期痴呆）中医诊疗，包括隆安县中医医院、宾阳县中医医院、龙祥社区卫生服务中心等。从疗效来看，患者在改善认知功能和生活质量方面效果显著。在南宁区域老年病中医诊疗中心项目的推动下，将继续推广痴呆病（老年期痴呆）中医诊疗方案至15家专科联盟，30家基层医疗机构，覆盖广西主要地市及基层医疗机构，形成较为完善的中医诊疗网络。</w:t>
      </w:r>
    </w:p>
    <w:p w:rsidR="00695227" w:rsidRDefault="007F1C0C">
      <w:pPr>
        <w:spacing w:line="560" w:lineRule="exact"/>
        <w:ind w:firstLineChars="200" w:firstLine="640"/>
        <w:rPr>
          <w:rFonts w:ascii="仿宋_GB2312" w:eastAsia="仿宋_GB2312" w:hAnsi="宋体"/>
          <w:sz w:val="32"/>
          <w:szCs w:val="32"/>
        </w:rPr>
      </w:pPr>
      <w:r>
        <w:rPr>
          <w:rFonts w:ascii="仿宋_GB2312" w:eastAsia="仿宋_GB2312" w:hAnsi="宋体" w:hint="eastAsia"/>
          <w:sz w:val="32"/>
          <w:szCs w:val="32"/>
        </w:rPr>
        <w:lastRenderedPageBreak/>
        <w:t>目前我院每年接诊</w:t>
      </w:r>
      <w:proofErr w:type="gramStart"/>
      <w:r>
        <w:rPr>
          <w:rFonts w:ascii="仿宋_GB2312" w:eastAsia="仿宋_GB2312" w:hAnsi="宋体" w:hint="eastAsia"/>
          <w:sz w:val="32"/>
          <w:szCs w:val="32"/>
        </w:rPr>
        <w:t>痴呆病</w:t>
      </w:r>
      <w:proofErr w:type="gramEnd"/>
      <w:r>
        <w:rPr>
          <w:rFonts w:ascii="仿宋_GB2312" w:eastAsia="仿宋_GB2312" w:hAnsi="宋体" w:hint="eastAsia"/>
          <w:sz w:val="32"/>
          <w:szCs w:val="32"/>
        </w:rPr>
        <w:t>的人数约1200人。通过辨证论治使用中药方剂，结合针刺、经颅磁刺激等特色疗法，能够在一定程度上延缓病情进展，减轻患者症状。</w:t>
      </w:r>
    </w:p>
    <w:p w:rsidR="00695227" w:rsidRDefault="007F1C0C">
      <w:pPr>
        <w:spacing w:line="560" w:lineRule="exact"/>
        <w:ind w:firstLineChars="200" w:firstLine="640"/>
        <w:rPr>
          <w:rFonts w:ascii="仿宋_GB2312" w:eastAsia="仿宋_GB2312" w:hAnsi="宋体"/>
          <w:sz w:val="32"/>
          <w:szCs w:val="32"/>
        </w:rPr>
      </w:pPr>
      <w:r>
        <w:rPr>
          <w:rFonts w:ascii="仿宋_GB2312" w:eastAsia="仿宋_GB2312" w:hAnsi="宋体" w:hint="eastAsia"/>
          <w:sz w:val="32"/>
          <w:szCs w:val="32"/>
        </w:rPr>
        <w:t>我院前期曾获得广西壮族自治区中医药管理局中医壮</w:t>
      </w:r>
      <w:proofErr w:type="gramStart"/>
      <w:r>
        <w:rPr>
          <w:rFonts w:ascii="仿宋_GB2312" w:eastAsia="仿宋_GB2312" w:hAnsi="宋体" w:hint="eastAsia"/>
          <w:sz w:val="32"/>
          <w:szCs w:val="32"/>
        </w:rPr>
        <w:t>瑶优势</w:t>
      </w:r>
      <w:proofErr w:type="gramEnd"/>
      <w:r>
        <w:rPr>
          <w:rFonts w:ascii="仿宋_GB2312" w:eastAsia="仿宋_GB2312" w:hAnsi="宋体" w:hint="eastAsia"/>
          <w:sz w:val="32"/>
          <w:szCs w:val="32"/>
        </w:rPr>
        <w:t>病种研究项目，制定一套优化的痴呆病（老年期痴呆）优势病种的诊疗方案，并且顺利完成项目实施。在全区10家基层医疗机构进行推广应用，定期对基层人员进行培训和指导，组织老年综合评估和老年病专科知识培训7场次，培训基层医务人员48人。通过专科联盟和技术帮扶项目，提升基层医疗机构的操作能力和诊疗水平，可为辖区4万余名老年群众提供</w:t>
      </w:r>
      <w:proofErr w:type="gramStart"/>
      <w:r>
        <w:rPr>
          <w:rFonts w:ascii="仿宋_GB2312" w:eastAsia="仿宋_GB2312" w:hAnsi="宋体" w:hint="eastAsia"/>
          <w:sz w:val="32"/>
          <w:szCs w:val="32"/>
        </w:rPr>
        <w:t>痴呆病</w:t>
      </w:r>
      <w:proofErr w:type="gramEnd"/>
      <w:r>
        <w:rPr>
          <w:rFonts w:ascii="仿宋_GB2312" w:eastAsia="仿宋_GB2312" w:hAnsi="宋体" w:hint="eastAsia"/>
          <w:sz w:val="32"/>
          <w:szCs w:val="32"/>
        </w:rPr>
        <w:t>的诊疗服务。借助该诊疗方案的实施，获得南宁市卫生健康系统2023年“照护有我”健康教育视频比赛《“困”在时间里的人——阿尔兹海默症的照护》二等奖。</w:t>
      </w:r>
    </w:p>
    <w:p w:rsidR="00695227" w:rsidRDefault="007F1C0C">
      <w:pPr>
        <w:spacing w:line="560" w:lineRule="exact"/>
        <w:ind w:firstLineChars="200" w:firstLine="640"/>
        <w:rPr>
          <w:rFonts w:ascii="仿宋_GB2312" w:eastAsia="仿宋_GB2312" w:hAnsi="宋体"/>
          <w:sz w:val="32"/>
          <w:szCs w:val="32"/>
        </w:rPr>
      </w:pPr>
      <w:r>
        <w:rPr>
          <w:rFonts w:ascii="仿宋_GB2312" w:eastAsia="仿宋_GB2312" w:hAnsi="宋体" w:hint="eastAsia"/>
          <w:sz w:val="32"/>
          <w:szCs w:val="32"/>
        </w:rPr>
        <w:t>标准编制组前期丰富的临床实践及</w:t>
      </w:r>
      <w:r>
        <w:rPr>
          <w:rFonts w:ascii="仿宋_GB2312" w:eastAsia="仿宋_GB2312" w:hAnsi="宋体"/>
          <w:sz w:val="32"/>
          <w:szCs w:val="32"/>
        </w:rPr>
        <w:t>研究</w:t>
      </w:r>
      <w:r>
        <w:rPr>
          <w:rFonts w:ascii="仿宋_GB2312" w:eastAsia="仿宋_GB2312" w:hAnsi="宋体" w:hint="eastAsia"/>
          <w:sz w:val="32"/>
          <w:szCs w:val="32"/>
        </w:rPr>
        <w:t>情况，为本标准条款要求的确定奠定了坚实基础。本标准具体依据来源说明如下：</w:t>
      </w:r>
    </w:p>
    <w:p w:rsidR="00695227" w:rsidRDefault="007F1C0C">
      <w:pPr>
        <w:spacing w:line="560" w:lineRule="exact"/>
        <w:ind w:firstLineChars="200" w:firstLine="643"/>
        <w:rPr>
          <w:rFonts w:ascii="楷体" w:eastAsia="楷体" w:hAnsi="楷体"/>
          <w:b/>
          <w:sz w:val="32"/>
          <w:szCs w:val="32"/>
        </w:rPr>
      </w:pPr>
      <w:r>
        <w:rPr>
          <w:rFonts w:ascii="楷体" w:eastAsia="楷体" w:hAnsi="楷体" w:hint="eastAsia"/>
          <w:b/>
          <w:sz w:val="32"/>
          <w:szCs w:val="32"/>
        </w:rPr>
        <w:t>（</w:t>
      </w:r>
      <w:r>
        <w:rPr>
          <w:rFonts w:ascii="楷体" w:eastAsia="楷体" w:hAnsi="楷体"/>
          <w:b/>
          <w:sz w:val="32"/>
          <w:szCs w:val="32"/>
        </w:rPr>
        <w:t>一）</w:t>
      </w:r>
      <w:r>
        <w:rPr>
          <w:rFonts w:ascii="楷体" w:eastAsia="楷体" w:hAnsi="楷体" w:hint="eastAsia"/>
          <w:b/>
          <w:sz w:val="32"/>
          <w:szCs w:val="32"/>
        </w:rPr>
        <w:t>诊断</w:t>
      </w:r>
    </w:p>
    <w:p w:rsidR="00695227" w:rsidRDefault="007F1C0C">
      <w:pPr>
        <w:spacing w:line="560" w:lineRule="exact"/>
        <w:ind w:firstLineChars="200" w:firstLine="640"/>
        <w:rPr>
          <w:rFonts w:ascii="仿宋_GB2312" w:eastAsia="仿宋_GB2312" w:hAnsi="宋体"/>
          <w:sz w:val="32"/>
          <w:szCs w:val="32"/>
        </w:rPr>
      </w:pPr>
      <w:r>
        <w:rPr>
          <w:rFonts w:ascii="仿宋_GB2312" w:eastAsia="仿宋_GB2312" w:hAnsi="宋体" w:hint="eastAsia"/>
          <w:sz w:val="32"/>
          <w:szCs w:val="32"/>
        </w:rPr>
        <w:t>1</w:t>
      </w:r>
      <w:r>
        <w:rPr>
          <w:rFonts w:ascii="仿宋_GB2312" w:eastAsia="仿宋_GB2312" w:hAnsi="宋体"/>
          <w:sz w:val="32"/>
          <w:szCs w:val="32"/>
        </w:rPr>
        <w:t>.</w:t>
      </w:r>
      <w:r>
        <w:rPr>
          <w:rFonts w:ascii="仿宋_GB2312" w:eastAsia="仿宋_GB2312" w:hAnsi="宋体" w:hint="eastAsia"/>
          <w:sz w:val="32"/>
          <w:szCs w:val="32"/>
        </w:rPr>
        <w:t>症状</w:t>
      </w:r>
    </w:p>
    <w:p w:rsidR="00695227" w:rsidRDefault="007F1C0C">
      <w:pPr>
        <w:spacing w:line="560" w:lineRule="exact"/>
        <w:ind w:firstLineChars="200" w:firstLine="640"/>
        <w:rPr>
          <w:rFonts w:ascii="仿宋_GB2312" w:eastAsia="仿宋_GB2312" w:hAnsi="宋体"/>
          <w:sz w:val="32"/>
          <w:szCs w:val="32"/>
        </w:rPr>
      </w:pPr>
      <w:r>
        <w:rPr>
          <w:rFonts w:ascii="仿宋_GB2312" w:eastAsia="仿宋_GB2312" w:hAnsi="宋体" w:hint="eastAsia"/>
          <w:sz w:val="32"/>
          <w:szCs w:val="32"/>
        </w:rPr>
        <w:t>主要参考《</w:t>
      </w:r>
      <w:bookmarkStart w:id="10" w:name="_Hlk221293817"/>
      <w:r>
        <w:rPr>
          <w:rFonts w:ascii="仿宋_GB2312" w:eastAsia="仿宋_GB2312" w:hAnsi="宋体" w:hint="eastAsia"/>
          <w:sz w:val="32"/>
          <w:szCs w:val="32"/>
        </w:rPr>
        <w:t>中医内科学</w:t>
      </w:r>
      <w:bookmarkEnd w:id="10"/>
      <w:r>
        <w:rPr>
          <w:rFonts w:ascii="仿宋_GB2312" w:eastAsia="仿宋_GB2312" w:hAnsi="宋体" w:hint="eastAsia"/>
          <w:sz w:val="32"/>
          <w:szCs w:val="32"/>
        </w:rPr>
        <w:t>》中对痴呆的症状描述，痴呆是以获得性智能缺损为特征，以善忘、失语、失认、失用、执行不能或生活能力下降等为主症的疾病，</w:t>
      </w:r>
      <w:proofErr w:type="gramStart"/>
      <w:r>
        <w:rPr>
          <w:rFonts w:ascii="仿宋_GB2312" w:eastAsia="仿宋_GB2312" w:hAnsi="宋体" w:hint="eastAsia"/>
          <w:sz w:val="32"/>
          <w:szCs w:val="32"/>
        </w:rPr>
        <w:t>又称呆病</w:t>
      </w:r>
      <w:proofErr w:type="gramEnd"/>
      <w:r>
        <w:rPr>
          <w:rFonts w:ascii="仿宋_GB2312" w:eastAsia="仿宋_GB2312" w:hAnsi="宋体" w:hint="eastAsia"/>
          <w:sz w:val="32"/>
          <w:szCs w:val="32"/>
        </w:rPr>
        <w:t>。</w:t>
      </w:r>
    </w:p>
    <w:p w:rsidR="00695227" w:rsidRDefault="007F1C0C">
      <w:pPr>
        <w:rPr>
          <w:rFonts w:ascii="仿宋_GB2312" w:eastAsia="仿宋_GB2312" w:hAnsi="宋体"/>
          <w:b/>
          <w:bCs/>
          <w:sz w:val="32"/>
          <w:szCs w:val="32"/>
        </w:rPr>
      </w:pPr>
      <w:r>
        <w:rPr>
          <w:noProof/>
        </w:rPr>
        <w:drawing>
          <wp:inline distT="0" distB="0" distL="0" distR="0">
            <wp:extent cx="5274310" cy="1069975"/>
            <wp:effectExtent l="0" t="0" r="254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7"/>
                    <a:stretch>
                      <a:fillRect/>
                    </a:stretch>
                  </pic:blipFill>
                  <pic:spPr>
                    <a:xfrm>
                      <a:off x="0" y="0"/>
                      <a:ext cx="5274310" cy="1069975"/>
                    </a:xfrm>
                    <a:prstGeom prst="rect">
                      <a:avLst/>
                    </a:prstGeom>
                  </pic:spPr>
                </pic:pic>
              </a:graphicData>
            </a:graphic>
          </wp:inline>
        </w:drawing>
      </w:r>
    </w:p>
    <w:p w:rsidR="00695227" w:rsidRDefault="007F1C0C">
      <w:pPr>
        <w:jc w:val="center"/>
        <w:rPr>
          <w:rFonts w:ascii="仿宋_GB2312" w:eastAsia="仿宋_GB2312" w:hAnsi="宋体"/>
          <w:b/>
          <w:bCs/>
          <w:sz w:val="32"/>
          <w:szCs w:val="32"/>
        </w:rPr>
      </w:pPr>
      <w:r>
        <w:rPr>
          <w:rFonts w:hint="eastAsia"/>
          <w:szCs w:val="21"/>
        </w:rPr>
        <w:t>来源：中医内科学</w:t>
      </w:r>
    </w:p>
    <w:p w:rsidR="00695227" w:rsidRDefault="007F1C0C">
      <w:pPr>
        <w:ind w:firstLineChars="200" w:firstLine="643"/>
        <w:rPr>
          <w:rFonts w:ascii="仿宋_GB2312" w:eastAsia="仿宋_GB2312" w:hAnsi="宋体"/>
          <w:b/>
          <w:bCs/>
          <w:sz w:val="32"/>
          <w:szCs w:val="32"/>
        </w:rPr>
      </w:pPr>
      <w:r>
        <w:rPr>
          <w:rFonts w:ascii="仿宋_GB2312" w:eastAsia="仿宋_GB2312" w:hAnsi="宋体"/>
          <w:b/>
          <w:bCs/>
          <w:sz w:val="32"/>
          <w:szCs w:val="32"/>
        </w:rPr>
        <w:lastRenderedPageBreak/>
        <w:t>2.</w:t>
      </w:r>
      <w:r>
        <w:rPr>
          <w:rFonts w:ascii="仿宋_GB2312" w:eastAsia="仿宋_GB2312" w:hAnsi="宋体" w:hint="eastAsia"/>
          <w:b/>
          <w:bCs/>
          <w:sz w:val="32"/>
          <w:szCs w:val="32"/>
        </w:rPr>
        <w:t>症候</w:t>
      </w:r>
    </w:p>
    <w:p w:rsidR="00695227" w:rsidRDefault="007F1C0C">
      <w:pPr>
        <w:ind w:firstLineChars="200" w:firstLine="640"/>
        <w:rPr>
          <w:rFonts w:ascii="仿宋_GB2312" w:eastAsia="仿宋_GB2312" w:hAnsi="宋体"/>
          <w:sz w:val="32"/>
          <w:szCs w:val="32"/>
        </w:rPr>
      </w:pPr>
      <w:r>
        <w:rPr>
          <w:rFonts w:ascii="仿宋_GB2312" w:eastAsia="仿宋_GB2312" w:hAnsi="宋体" w:hint="eastAsia"/>
          <w:sz w:val="32"/>
          <w:szCs w:val="32"/>
        </w:rPr>
        <w:t>结合参考《中医内科学》《实用中医内科学》中对痴呆的分型，分为髓海不足、</w:t>
      </w:r>
      <w:bookmarkStart w:id="11" w:name="_Hlk222926983"/>
      <w:proofErr w:type="gramStart"/>
      <w:r>
        <w:rPr>
          <w:rFonts w:ascii="仿宋_GB2312" w:eastAsia="仿宋_GB2312" w:hAnsi="宋体" w:hint="eastAsia"/>
          <w:sz w:val="32"/>
          <w:szCs w:val="32"/>
        </w:rPr>
        <w:t>瘀</w:t>
      </w:r>
      <w:proofErr w:type="gramEnd"/>
      <w:r>
        <w:rPr>
          <w:rFonts w:ascii="仿宋_GB2312" w:eastAsia="仿宋_GB2312" w:hAnsi="宋体" w:hint="eastAsia"/>
          <w:sz w:val="32"/>
          <w:szCs w:val="32"/>
        </w:rPr>
        <w:t>阻脑络</w:t>
      </w:r>
      <w:bookmarkEnd w:id="11"/>
      <w:r>
        <w:rPr>
          <w:rFonts w:ascii="仿宋_GB2312" w:eastAsia="仿宋_GB2312" w:hAnsi="宋体" w:hint="eastAsia"/>
          <w:sz w:val="32"/>
          <w:szCs w:val="32"/>
        </w:rPr>
        <w:t>、</w:t>
      </w:r>
      <w:bookmarkStart w:id="12" w:name="_Hlk222926990"/>
      <w:r>
        <w:rPr>
          <w:rFonts w:ascii="仿宋_GB2312" w:eastAsia="仿宋_GB2312" w:hAnsi="宋体" w:hint="eastAsia"/>
          <w:sz w:val="32"/>
          <w:szCs w:val="32"/>
        </w:rPr>
        <w:t>脾肾两虚</w:t>
      </w:r>
      <w:bookmarkEnd w:id="12"/>
      <w:r>
        <w:rPr>
          <w:rFonts w:ascii="仿宋_GB2312" w:eastAsia="仿宋_GB2312" w:hAnsi="宋体" w:hint="eastAsia"/>
          <w:sz w:val="32"/>
          <w:szCs w:val="32"/>
        </w:rPr>
        <w:t>、</w:t>
      </w:r>
      <w:bookmarkStart w:id="13" w:name="_Hlk222926995"/>
      <w:r>
        <w:rPr>
          <w:rFonts w:ascii="仿宋_GB2312" w:eastAsia="仿宋_GB2312" w:hAnsi="宋体" w:hint="eastAsia"/>
          <w:sz w:val="32"/>
          <w:szCs w:val="32"/>
        </w:rPr>
        <w:t>气血不足</w:t>
      </w:r>
      <w:bookmarkEnd w:id="13"/>
      <w:r>
        <w:rPr>
          <w:rFonts w:ascii="仿宋_GB2312" w:eastAsia="仿宋_GB2312" w:hAnsi="宋体" w:hint="eastAsia"/>
          <w:sz w:val="32"/>
          <w:szCs w:val="32"/>
        </w:rPr>
        <w:t>四种证型，其他证型不常见，因此未在本文件中不列出。</w:t>
      </w:r>
    </w:p>
    <w:p w:rsidR="00695227" w:rsidRDefault="007F1C0C">
      <w:pPr>
        <w:rPr>
          <w:rFonts w:ascii="楷体" w:eastAsia="楷体" w:hAnsi="楷体"/>
          <w:b/>
          <w:sz w:val="32"/>
          <w:szCs w:val="32"/>
        </w:rPr>
      </w:pPr>
      <w:r>
        <w:rPr>
          <w:noProof/>
        </w:rPr>
        <w:drawing>
          <wp:inline distT="0" distB="0" distL="0" distR="0">
            <wp:extent cx="5274310" cy="6508115"/>
            <wp:effectExtent l="0" t="0" r="2540" b="6985"/>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8"/>
                    <a:stretch>
                      <a:fillRect/>
                    </a:stretch>
                  </pic:blipFill>
                  <pic:spPr>
                    <a:xfrm>
                      <a:off x="0" y="0"/>
                      <a:ext cx="5274310" cy="6508115"/>
                    </a:xfrm>
                    <a:prstGeom prst="rect">
                      <a:avLst/>
                    </a:prstGeom>
                  </pic:spPr>
                </pic:pic>
              </a:graphicData>
            </a:graphic>
          </wp:inline>
        </w:drawing>
      </w:r>
    </w:p>
    <w:p w:rsidR="00695227" w:rsidRDefault="007F1C0C">
      <w:pPr>
        <w:rPr>
          <w:rFonts w:ascii="楷体" w:eastAsia="楷体" w:hAnsi="楷体"/>
          <w:b/>
          <w:sz w:val="32"/>
          <w:szCs w:val="32"/>
        </w:rPr>
      </w:pPr>
      <w:r>
        <w:rPr>
          <w:noProof/>
        </w:rPr>
        <w:lastRenderedPageBreak/>
        <w:drawing>
          <wp:inline distT="0" distB="0" distL="0" distR="0">
            <wp:extent cx="5274310" cy="1813560"/>
            <wp:effectExtent l="0" t="0" r="254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pic:cNvPicPr>
                  </pic:nvPicPr>
                  <pic:blipFill>
                    <a:blip r:embed="rId9"/>
                    <a:stretch>
                      <a:fillRect/>
                    </a:stretch>
                  </pic:blipFill>
                  <pic:spPr>
                    <a:xfrm>
                      <a:off x="0" y="0"/>
                      <a:ext cx="5274310" cy="1813560"/>
                    </a:xfrm>
                    <a:prstGeom prst="rect">
                      <a:avLst/>
                    </a:prstGeom>
                  </pic:spPr>
                </pic:pic>
              </a:graphicData>
            </a:graphic>
          </wp:inline>
        </w:drawing>
      </w:r>
    </w:p>
    <w:p w:rsidR="00695227" w:rsidRDefault="007F1C0C">
      <w:pPr>
        <w:jc w:val="center"/>
        <w:rPr>
          <w:rFonts w:ascii="楷体" w:eastAsia="楷体" w:hAnsi="楷体"/>
          <w:b/>
          <w:sz w:val="24"/>
        </w:rPr>
      </w:pPr>
      <w:r>
        <w:rPr>
          <w:rFonts w:ascii="楷体" w:eastAsia="楷体" w:hAnsi="楷体" w:hint="eastAsia"/>
          <w:b/>
          <w:sz w:val="24"/>
        </w:rPr>
        <w:t>来源：中医内科学</w:t>
      </w:r>
    </w:p>
    <w:p w:rsidR="00695227" w:rsidRDefault="007F1C0C">
      <w:pPr>
        <w:jc w:val="center"/>
        <w:rPr>
          <w:rFonts w:ascii="楷体" w:eastAsia="楷体" w:hAnsi="楷体"/>
          <w:b/>
          <w:sz w:val="32"/>
          <w:szCs w:val="32"/>
        </w:rPr>
      </w:pPr>
      <w:r>
        <w:rPr>
          <w:noProof/>
        </w:rPr>
        <w:drawing>
          <wp:inline distT="0" distB="0" distL="0" distR="0">
            <wp:extent cx="3590925" cy="4714875"/>
            <wp:effectExtent l="0" t="0" r="9525" b="9525"/>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pic:cNvPicPr>
                  </pic:nvPicPr>
                  <pic:blipFill>
                    <a:blip r:embed="rId10"/>
                    <a:stretch>
                      <a:fillRect/>
                    </a:stretch>
                  </pic:blipFill>
                  <pic:spPr>
                    <a:xfrm>
                      <a:off x="0" y="0"/>
                      <a:ext cx="3590925" cy="4714875"/>
                    </a:xfrm>
                    <a:prstGeom prst="rect">
                      <a:avLst/>
                    </a:prstGeom>
                  </pic:spPr>
                </pic:pic>
              </a:graphicData>
            </a:graphic>
          </wp:inline>
        </w:drawing>
      </w:r>
    </w:p>
    <w:p w:rsidR="00695227" w:rsidRDefault="007F1C0C">
      <w:pPr>
        <w:jc w:val="center"/>
        <w:rPr>
          <w:rFonts w:ascii="楷体" w:eastAsia="楷体" w:hAnsi="楷体"/>
          <w:b/>
          <w:sz w:val="24"/>
        </w:rPr>
      </w:pPr>
      <w:r>
        <w:rPr>
          <w:rFonts w:ascii="楷体" w:eastAsia="楷体" w:hAnsi="楷体" w:hint="eastAsia"/>
          <w:b/>
          <w:sz w:val="24"/>
        </w:rPr>
        <w:t>来源：实用中医内科学</w:t>
      </w:r>
    </w:p>
    <w:p w:rsidR="00695227" w:rsidRDefault="007F1C0C">
      <w:pPr>
        <w:ind w:firstLineChars="200" w:firstLine="643"/>
        <w:rPr>
          <w:rFonts w:ascii="楷体" w:eastAsia="楷体" w:hAnsi="楷体"/>
          <w:b/>
          <w:sz w:val="32"/>
          <w:szCs w:val="32"/>
        </w:rPr>
      </w:pPr>
      <w:r>
        <w:rPr>
          <w:rFonts w:ascii="楷体" w:eastAsia="楷体" w:hAnsi="楷体" w:hint="eastAsia"/>
          <w:b/>
          <w:sz w:val="32"/>
          <w:szCs w:val="32"/>
        </w:rPr>
        <w:t>（二</w:t>
      </w:r>
      <w:r>
        <w:rPr>
          <w:rFonts w:ascii="楷体" w:eastAsia="楷体" w:hAnsi="楷体"/>
          <w:b/>
          <w:sz w:val="32"/>
          <w:szCs w:val="32"/>
        </w:rPr>
        <w:t>）</w:t>
      </w:r>
      <w:r>
        <w:rPr>
          <w:rFonts w:ascii="楷体" w:eastAsia="楷体" w:hAnsi="楷体" w:hint="eastAsia"/>
          <w:b/>
          <w:sz w:val="32"/>
          <w:szCs w:val="32"/>
        </w:rPr>
        <w:t>治疗</w:t>
      </w:r>
    </w:p>
    <w:p w:rsidR="00695227" w:rsidRDefault="007F1C0C">
      <w:pPr>
        <w:ind w:firstLineChars="200" w:firstLine="643"/>
        <w:rPr>
          <w:rFonts w:ascii="仿宋_GB2312" w:eastAsia="仿宋_GB2312" w:hAnsi="宋体"/>
          <w:b/>
          <w:bCs/>
          <w:sz w:val="32"/>
          <w:szCs w:val="32"/>
        </w:rPr>
      </w:pPr>
      <w:r>
        <w:rPr>
          <w:rFonts w:ascii="仿宋_GB2312" w:eastAsia="仿宋_GB2312" w:hAnsi="宋体" w:hint="eastAsia"/>
          <w:b/>
          <w:bCs/>
          <w:sz w:val="32"/>
          <w:szCs w:val="32"/>
        </w:rPr>
        <w:t>1</w:t>
      </w:r>
      <w:r>
        <w:rPr>
          <w:rFonts w:ascii="仿宋_GB2312" w:eastAsia="仿宋_GB2312" w:hAnsi="宋体"/>
          <w:b/>
          <w:bCs/>
          <w:sz w:val="32"/>
          <w:szCs w:val="32"/>
        </w:rPr>
        <w:t>.</w:t>
      </w:r>
      <w:r>
        <w:rPr>
          <w:rFonts w:ascii="仿宋_GB2312" w:eastAsia="仿宋_GB2312" w:hAnsi="宋体" w:hint="eastAsia"/>
          <w:b/>
          <w:bCs/>
          <w:sz w:val="32"/>
          <w:szCs w:val="32"/>
        </w:rPr>
        <w:t>内</w:t>
      </w:r>
      <w:proofErr w:type="gramStart"/>
      <w:r>
        <w:rPr>
          <w:rFonts w:ascii="仿宋_GB2312" w:eastAsia="仿宋_GB2312" w:hAnsi="宋体" w:hint="eastAsia"/>
          <w:b/>
          <w:bCs/>
          <w:sz w:val="32"/>
          <w:szCs w:val="32"/>
        </w:rPr>
        <w:t>服法</w:t>
      </w:r>
      <w:proofErr w:type="gramEnd"/>
    </w:p>
    <w:p w:rsidR="00695227" w:rsidRDefault="007F1C0C">
      <w:pPr>
        <w:ind w:firstLineChars="200" w:firstLine="643"/>
        <w:rPr>
          <w:rFonts w:ascii="仿宋_GB2312" w:eastAsia="仿宋_GB2312" w:hAnsi="宋体"/>
          <w:b/>
          <w:bCs/>
          <w:sz w:val="32"/>
          <w:szCs w:val="32"/>
        </w:rPr>
      </w:pPr>
      <w:r>
        <w:rPr>
          <w:rFonts w:ascii="仿宋_GB2312" w:eastAsia="仿宋_GB2312" w:hAnsi="宋体"/>
          <w:b/>
          <w:bCs/>
          <w:sz w:val="32"/>
          <w:szCs w:val="32"/>
        </w:rPr>
        <w:t>1.1</w:t>
      </w:r>
      <w:r>
        <w:rPr>
          <w:rFonts w:ascii="仿宋_GB2312" w:eastAsia="仿宋_GB2312" w:hAnsi="宋体" w:hint="eastAsia"/>
          <w:b/>
          <w:bCs/>
          <w:sz w:val="32"/>
          <w:szCs w:val="32"/>
        </w:rPr>
        <w:t>髓海不足证</w:t>
      </w:r>
    </w:p>
    <w:p w:rsidR="00695227" w:rsidRDefault="007F1C0C">
      <w:pPr>
        <w:ind w:firstLineChars="200" w:firstLine="640"/>
        <w:rPr>
          <w:rFonts w:ascii="仿宋_GB2312" w:eastAsia="仿宋_GB2312" w:hAnsi="宋体"/>
          <w:sz w:val="32"/>
          <w:szCs w:val="32"/>
        </w:rPr>
      </w:pPr>
      <w:r>
        <w:rPr>
          <w:rFonts w:ascii="仿宋_GB2312" w:eastAsia="仿宋_GB2312" w:hAnsi="Calibri" w:cs="Calibri" w:hint="eastAsia"/>
          <w:sz w:val="32"/>
          <w:szCs w:val="32"/>
        </w:rPr>
        <w:t>结合临床经验，肾为先天之本,主骨生髓,禀赋不足,则</w:t>
      </w:r>
      <w:r>
        <w:rPr>
          <w:rFonts w:ascii="仿宋_GB2312" w:eastAsia="仿宋_GB2312" w:hAnsi="Calibri" w:cs="Calibri" w:hint="eastAsia"/>
          <w:sz w:val="32"/>
          <w:szCs w:val="32"/>
        </w:rPr>
        <w:lastRenderedPageBreak/>
        <w:t>脑髓不充,神志失养,故记忆减退、认知损害,而成愚笨呆痴之症。治法以填精补髓，方药采用扶老丸加减，填补肾精、益气养血、开窍安神、滋阴润燥，</w:t>
      </w:r>
      <w:r>
        <w:rPr>
          <w:rFonts w:ascii="仿宋_GB2312" w:eastAsia="仿宋_GB2312" w:hAnsi="宋体" w:hint="eastAsia"/>
          <w:sz w:val="32"/>
          <w:szCs w:val="32"/>
        </w:rPr>
        <w:t>髓海不足证临床数据表见表1。</w:t>
      </w:r>
    </w:p>
    <w:p w:rsidR="00695227" w:rsidRDefault="00695227">
      <w:pPr>
        <w:ind w:firstLineChars="200" w:firstLine="640"/>
        <w:rPr>
          <w:rFonts w:ascii="仿宋_GB2312" w:eastAsia="仿宋_GB2312" w:hAnsi="宋体"/>
          <w:sz w:val="32"/>
          <w:szCs w:val="32"/>
        </w:rPr>
      </w:pPr>
    </w:p>
    <w:p w:rsidR="00695227" w:rsidRDefault="00695227">
      <w:pPr>
        <w:ind w:firstLineChars="200" w:firstLine="640"/>
        <w:rPr>
          <w:rFonts w:ascii="仿宋_GB2312" w:eastAsia="仿宋_GB2312" w:hAnsi="宋体"/>
          <w:sz w:val="32"/>
          <w:szCs w:val="32"/>
        </w:rPr>
      </w:pPr>
    </w:p>
    <w:p w:rsidR="00695227" w:rsidRDefault="007F1C0C">
      <w:pPr>
        <w:ind w:firstLineChars="200" w:firstLine="640"/>
        <w:jc w:val="center"/>
        <w:rPr>
          <w:rFonts w:ascii="仿宋_GB2312" w:eastAsia="仿宋_GB2312" w:hAnsi="宋体"/>
          <w:sz w:val="32"/>
          <w:szCs w:val="32"/>
        </w:rPr>
      </w:pPr>
      <w:bookmarkStart w:id="14" w:name="_Hlk222926951"/>
      <w:r>
        <w:rPr>
          <w:rFonts w:ascii="仿宋_GB2312" w:eastAsia="仿宋_GB2312" w:hAnsi="宋体" w:hint="eastAsia"/>
          <w:sz w:val="32"/>
          <w:szCs w:val="32"/>
        </w:rPr>
        <w:t>表1</w:t>
      </w:r>
      <w:r>
        <w:rPr>
          <w:rFonts w:ascii="仿宋_GB2312" w:eastAsia="仿宋_GB2312" w:hAnsi="宋体"/>
          <w:sz w:val="32"/>
          <w:szCs w:val="32"/>
        </w:rPr>
        <w:t xml:space="preserve"> </w:t>
      </w:r>
      <w:r>
        <w:rPr>
          <w:rFonts w:ascii="仿宋_GB2312" w:eastAsia="仿宋_GB2312" w:hAnsi="宋体" w:hint="eastAsia"/>
          <w:sz w:val="32"/>
          <w:szCs w:val="32"/>
        </w:rPr>
        <w:t>髓海不足证临床数据表</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74"/>
        <w:gridCol w:w="2970"/>
        <w:gridCol w:w="3152"/>
      </w:tblGrid>
      <w:tr w:rsidR="00695227">
        <w:tc>
          <w:tcPr>
            <w:tcW w:w="2174" w:type="dxa"/>
          </w:tcPr>
          <w:p w:rsidR="00695227" w:rsidRDefault="007F1C0C">
            <w:pPr>
              <w:spacing w:line="560" w:lineRule="exact"/>
              <w:jc w:val="center"/>
              <w:rPr>
                <w:rFonts w:ascii="仿宋_GB2312" w:eastAsia="仿宋_GB2312" w:hAnsi="宋体"/>
                <w:sz w:val="32"/>
                <w:szCs w:val="32"/>
              </w:rPr>
            </w:pPr>
            <w:r>
              <w:rPr>
                <w:rFonts w:ascii="仿宋_GB2312" w:eastAsia="仿宋_GB2312" w:hAnsi="宋体" w:hint="eastAsia"/>
                <w:sz w:val="32"/>
                <w:szCs w:val="32"/>
              </w:rPr>
              <w:t>年份</w:t>
            </w:r>
          </w:p>
        </w:tc>
        <w:tc>
          <w:tcPr>
            <w:tcW w:w="2970" w:type="dxa"/>
          </w:tcPr>
          <w:p w:rsidR="00695227" w:rsidRDefault="007F1C0C">
            <w:pPr>
              <w:spacing w:line="560" w:lineRule="exact"/>
              <w:jc w:val="center"/>
              <w:rPr>
                <w:rFonts w:ascii="仿宋_GB2312" w:eastAsia="仿宋_GB2312" w:hAnsi="宋体"/>
                <w:sz w:val="32"/>
                <w:szCs w:val="32"/>
              </w:rPr>
            </w:pPr>
            <w:r>
              <w:rPr>
                <w:rFonts w:ascii="仿宋_GB2312" w:eastAsia="仿宋_GB2312" w:hAnsi="宋体" w:hint="eastAsia"/>
                <w:sz w:val="32"/>
                <w:szCs w:val="32"/>
              </w:rPr>
              <w:t>临床病例数</w:t>
            </w:r>
          </w:p>
        </w:tc>
        <w:tc>
          <w:tcPr>
            <w:tcW w:w="3152" w:type="dxa"/>
          </w:tcPr>
          <w:p w:rsidR="00695227" w:rsidRDefault="007F1C0C">
            <w:pPr>
              <w:spacing w:line="560" w:lineRule="exact"/>
              <w:jc w:val="center"/>
              <w:rPr>
                <w:rFonts w:ascii="仿宋_GB2312" w:eastAsia="仿宋_GB2312" w:hAnsi="宋体"/>
                <w:sz w:val="32"/>
                <w:szCs w:val="32"/>
              </w:rPr>
            </w:pPr>
            <w:r>
              <w:rPr>
                <w:rFonts w:ascii="仿宋_GB2312" w:eastAsia="仿宋_GB2312" w:hAnsi="宋体" w:hint="eastAsia"/>
                <w:sz w:val="32"/>
                <w:szCs w:val="32"/>
              </w:rPr>
              <w:t>疗效</w:t>
            </w:r>
          </w:p>
        </w:tc>
      </w:tr>
      <w:tr w:rsidR="00695227">
        <w:tc>
          <w:tcPr>
            <w:tcW w:w="2174" w:type="dxa"/>
          </w:tcPr>
          <w:p w:rsidR="00695227" w:rsidRDefault="007F1C0C">
            <w:pPr>
              <w:spacing w:line="560" w:lineRule="exact"/>
              <w:jc w:val="center"/>
              <w:rPr>
                <w:rFonts w:ascii="仿宋_GB2312" w:eastAsia="仿宋_GB2312" w:hAnsi="宋体"/>
                <w:sz w:val="32"/>
                <w:szCs w:val="32"/>
              </w:rPr>
            </w:pPr>
            <w:r>
              <w:rPr>
                <w:rFonts w:ascii="仿宋_GB2312" w:eastAsia="仿宋_GB2312" w:hAnsi="宋体" w:hint="eastAsia"/>
                <w:sz w:val="32"/>
                <w:szCs w:val="32"/>
              </w:rPr>
              <w:t>2</w:t>
            </w:r>
            <w:r>
              <w:rPr>
                <w:rFonts w:ascii="仿宋_GB2312" w:eastAsia="仿宋_GB2312" w:hAnsi="宋体"/>
                <w:sz w:val="32"/>
                <w:szCs w:val="32"/>
              </w:rPr>
              <w:t>023</w:t>
            </w:r>
          </w:p>
        </w:tc>
        <w:tc>
          <w:tcPr>
            <w:tcW w:w="2970" w:type="dxa"/>
          </w:tcPr>
          <w:p w:rsidR="00695227" w:rsidRDefault="007F1C0C">
            <w:pPr>
              <w:spacing w:line="560" w:lineRule="exact"/>
              <w:jc w:val="center"/>
              <w:rPr>
                <w:rFonts w:ascii="仿宋_GB2312" w:eastAsia="仿宋_GB2312" w:hAnsi="宋体"/>
                <w:sz w:val="32"/>
                <w:szCs w:val="32"/>
              </w:rPr>
            </w:pPr>
            <w:r>
              <w:rPr>
                <w:rFonts w:ascii="仿宋_GB2312" w:eastAsia="仿宋_GB2312" w:hAnsi="宋体" w:hint="eastAsia"/>
                <w:sz w:val="32"/>
                <w:szCs w:val="32"/>
              </w:rPr>
              <w:t>37</w:t>
            </w:r>
          </w:p>
        </w:tc>
        <w:tc>
          <w:tcPr>
            <w:tcW w:w="3152" w:type="dxa"/>
          </w:tcPr>
          <w:p w:rsidR="00695227" w:rsidRDefault="007F1C0C">
            <w:pPr>
              <w:spacing w:line="560" w:lineRule="exact"/>
              <w:jc w:val="center"/>
              <w:rPr>
                <w:rFonts w:ascii="仿宋_GB2312" w:eastAsia="仿宋_GB2312" w:hAnsi="宋体"/>
                <w:sz w:val="32"/>
                <w:szCs w:val="32"/>
              </w:rPr>
            </w:pPr>
            <w:r>
              <w:rPr>
                <w:rFonts w:ascii="仿宋_GB2312" w:eastAsia="仿宋_GB2312" w:hAnsi="宋体" w:hint="eastAsia"/>
                <w:sz w:val="32"/>
                <w:szCs w:val="32"/>
              </w:rPr>
              <w:t>好</w:t>
            </w:r>
          </w:p>
        </w:tc>
      </w:tr>
      <w:tr w:rsidR="00695227">
        <w:tc>
          <w:tcPr>
            <w:tcW w:w="2174" w:type="dxa"/>
          </w:tcPr>
          <w:p w:rsidR="00695227" w:rsidRDefault="007F1C0C">
            <w:pPr>
              <w:spacing w:line="560" w:lineRule="exact"/>
              <w:jc w:val="center"/>
              <w:rPr>
                <w:rFonts w:ascii="仿宋_GB2312" w:eastAsia="仿宋_GB2312" w:hAnsi="宋体"/>
                <w:sz w:val="32"/>
                <w:szCs w:val="32"/>
              </w:rPr>
            </w:pPr>
            <w:r>
              <w:rPr>
                <w:rFonts w:ascii="仿宋_GB2312" w:eastAsia="仿宋_GB2312" w:hAnsi="宋体" w:hint="eastAsia"/>
                <w:sz w:val="32"/>
                <w:szCs w:val="32"/>
              </w:rPr>
              <w:t>202</w:t>
            </w:r>
            <w:r>
              <w:rPr>
                <w:rFonts w:ascii="仿宋_GB2312" w:eastAsia="仿宋_GB2312" w:hAnsi="宋体"/>
                <w:sz w:val="32"/>
                <w:szCs w:val="32"/>
              </w:rPr>
              <w:t>4</w:t>
            </w:r>
          </w:p>
        </w:tc>
        <w:tc>
          <w:tcPr>
            <w:tcW w:w="2970" w:type="dxa"/>
          </w:tcPr>
          <w:p w:rsidR="00695227" w:rsidRDefault="007F1C0C">
            <w:pPr>
              <w:spacing w:line="560" w:lineRule="exact"/>
              <w:jc w:val="center"/>
              <w:rPr>
                <w:rFonts w:ascii="仿宋_GB2312" w:eastAsia="仿宋_GB2312" w:hAnsi="宋体"/>
                <w:sz w:val="32"/>
                <w:szCs w:val="32"/>
              </w:rPr>
            </w:pPr>
            <w:r>
              <w:rPr>
                <w:rFonts w:ascii="仿宋_GB2312" w:eastAsia="仿宋_GB2312" w:hAnsi="宋体" w:hint="eastAsia"/>
                <w:sz w:val="32"/>
                <w:szCs w:val="32"/>
              </w:rPr>
              <w:t>25</w:t>
            </w:r>
          </w:p>
        </w:tc>
        <w:tc>
          <w:tcPr>
            <w:tcW w:w="3152" w:type="dxa"/>
          </w:tcPr>
          <w:p w:rsidR="00695227" w:rsidRDefault="007F1C0C">
            <w:pPr>
              <w:spacing w:line="560" w:lineRule="exact"/>
              <w:jc w:val="center"/>
              <w:rPr>
                <w:rFonts w:ascii="仿宋_GB2312" w:eastAsia="仿宋_GB2312" w:hAnsi="宋体"/>
                <w:sz w:val="32"/>
                <w:szCs w:val="32"/>
              </w:rPr>
            </w:pPr>
            <w:r>
              <w:rPr>
                <w:rFonts w:ascii="仿宋_GB2312" w:eastAsia="仿宋_GB2312" w:hAnsi="宋体" w:hint="eastAsia"/>
                <w:sz w:val="32"/>
                <w:szCs w:val="32"/>
              </w:rPr>
              <w:t>好</w:t>
            </w:r>
          </w:p>
        </w:tc>
      </w:tr>
      <w:tr w:rsidR="00695227">
        <w:tc>
          <w:tcPr>
            <w:tcW w:w="2174" w:type="dxa"/>
          </w:tcPr>
          <w:p w:rsidR="00695227" w:rsidRDefault="007F1C0C">
            <w:pPr>
              <w:spacing w:line="560" w:lineRule="exact"/>
              <w:jc w:val="center"/>
              <w:rPr>
                <w:rFonts w:ascii="仿宋_GB2312" w:eastAsia="仿宋_GB2312" w:hAnsi="宋体"/>
                <w:sz w:val="32"/>
                <w:szCs w:val="32"/>
              </w:rPr>
            </w:pPr>
            <w:r>
              <w:rPr>
                <w:rFonts w:ascii="仿宋_GB2312" w:eastAsia="仿宋_GB2312" w:hAnsi="宋体" w:hint="eastAsia"/>
                <w:sz w:val="32"/>
                <w:szCs w:val="32"/>
              </w:rPr>
              <w:t>202</w:t>
            </w:r>
            <w:r>
              <w:rPr>
                <w:rFonts w:ascii="仿宋_GB2312" w:eastAsia="仿宋_GB2312" w:hAnsi="宋体"/>
                <w:sz w:val="32"/>
                <w:szCs w:val="32"/>
              </w:rPr>
              <w:t>5</w:t>
            </w:r>
          </w:p>
        </w:tc>
        <w:tc>
          <w:tcPr>
            <w:tcW w:w="2970" w:type="dxa"/>
          </w:tcPr>
          <w:p w:rsidR="00695227" w:rsidRDefault="007F1C0C">
            <w:pPr>
              <w:spacing w:line="560" w:lineRule="exact"/>
              <w:jc w:val="center"/>
              <w:rPr>
                <w:rFonts w:ascii="仿宋_GB2312" w:eastAsia="仿宋_GB2312" w:hAnsi="宋体"/>
                <w:sz w:val="32"/>
                <w:szCs w:val="32"/>
              </w:rPr>
            </w:pPr>
            <w:r>
              <w:rPr>
                <w:rFonts w:ascii="仿宋_GB2312" w:eastAsia="仿宋_GB2312" w:hAnsi="宋体" w:hint="eastAsia"/>
                <w:sz w:val="32"/>
                <w:szCs w:val="32"/>
              </w:rPr>
              <w:t>45</w:t>
            </w:r>
          </w:p>
        </w:tc>
        <w:tc>
          <w:tcPr>
            <w:tcW w:w="3152" w:type="dxa"/>
          </w:tcPr>
          <w:p w:rsidR="00695227" w:rsidRDefault="007F1C0C">
            <w:pPr>
              <w:spacing w:line="560" w:lineRule="exact"/>
              <w:jc w:val="center"/>
              <w:rPr>
                <w:rFonts w:ascii="仿宋_GB2312" w:eastAsia="仿宋_GB2312" w:hAnsi="宋体"/>
                <w:sz w:val="32"/>
                <w:szCs w:val="32"/>
              </w:rPr>
            </w:pPr>
            <w:r>
              <w:rPr>
                <w:rFonts w:ascii="仿宋_GB2312" w:eastAsia="仿宋_GB2312" w:hAnsi="宋体" w:hint="eastAsia"/>
                <w:sz w:val="32"/>
                <w:szCs w:val="32"/>
              </w:rPr>
              <w:t>好</w:t>
            </w:r>
          </w:p>
        </w:tc>
      </w:tr>
    </w:tbl>
    <w:p w:rsidR="00695227" w:rsidRDefault="00695227">
      <w:pPr>
        <w:ind w:firstLineChars="200" w:firstLine="640"/>
        <w:rPr>
          <w:rFonts w:ascii="仿宋_GB2312" w:eastAsia="仿宋_GB2312" w:hAnsi="宋体"/>
          <w:sz w:val="32"/>
          <w:szCs w:val="32"/>
        </w:rPr>
      </w:pPr>
    </w:p>
    <w:p w:rsidR="00695227" w:rsidRDefault="007F1C0C">
      <w:pPr>
        <w:ind w:firstLineChars="200" w:firstLine="643"/>
        <w:rPr>
          <w:rFonts w:ascii="仿宋_GB2312" w:eastAsia="仿宋_GB2312" w:hAnsi="宋体"/>
          <w:b/>
          <w:bCs/>
          <w:sz w:val="32"/>
          <w:szCs w:val="32"/>
        </w:rPr>
      </w:pPr>
      <w:r>
        <w:rPr>
          <w:rFonts w:ascii="仿宋_GB2312" w:eastAsia="仿宋_GB2312" w:hAnsi="宋体" w:hint="eastAsia"/>
          <w:b/>
          <w:bCs/>
          <w:sz w:val="32"/>
          <w:szCs w:val="32"/>
        </w:rPr>
        <w:t>1</w:t>
      </w:r>
      <w:r>
        <w:rPr>
          <w:rFonts w:ascii="仿宋_GB2312" w:eastAsia="仿宋_GB2312" w:hAnsi="宋体"/>
          <w:b/>
          <w:bCs/>
          <w:sz w:val="32"/>
          <w:szCs w:val="32"/>
        </w:rPr>
        <w:t>.2</w:t>
      </w:r>
      <w:proofErr w:type="gramStart"/>
      <w:r>
        <w:rPr>
          <w:rFonts w:ascii="仿宋_GB2312" w:eastAsia="仿宋_GB2312" w:hAnsi="宋体" w:hint="eastAsia"/>
          <w:b/>
          <w:bCs/>
          <w:sz w:val="32"/>
          <w:szCs w:val="32"/>
        </w:rPr>
        <w:t>瘀</w:t>
      </w:r>
      <w:proofErr w:type="gramEnd"/>
      <w:r>
        <w:rPr>
          <w:rFonts w:ascii="仿宋_GB2312" w:eastAsia="仿宋_GB2312" w:hAnsi="宋体" w:hint="eastAsia"/>
          <w:b/>
          <w:bCs/>
          <w:sz w:val="32"/>
          <w:szCs w:val="32"/>
        </w:rPr>
        <w:t>阻脑络证</w:t>
      </w:r>
    </w:p>
    <w:p w:rsidR="00695227" w:rsidRDefault="007F1C0C">
      <w:pPr>
        <w:ind w:firstLineChars="200" w:firstLine="640"/>
        <w:rPr>
          <w:rFonts w:ascii="仿宋_GB2312" w:eastAsia="仿宋_GB2312" w:hAnsi="宋体"/>
          <w:sz w:val="32"/>
          <w:szCs w:val="32"/>
        </w:rPr>
      </w:pPr>
      <w:r>
        <w:rPr>
          <w:rFonts w:ascii="仿宋_GB2312" w:eastAsia="仿宋_GB2312" w:hAnsi="Calibri" w:cs="Calibri" w:hint="eastAsia"/>
          <w:sz w:val="32"/>
          <w:szCs w:val="32"/>
        </w:rPr>
        <w:t>治法参考《中医内科学》中对</w:t>
      </w:r>
      <w:proofErr w:type="gramStart"/>
      <w:r>
        <w:rPr>
          <w:rFonts w:ascii="仿宋_GB2312" w:eastAsia="仿宋_GB2312" w:hAnsi="宋体" w:hint="eastAsia"/>
          <w:sz w:val="32"/>
          <w:szCs w:val="32"/>
        </w:rPr>
        <w:t>瘀</w:t>
      </w:r>
      <w:proofErr w:type="gramEnd"/>
      <w:r>
        <w:rPr>
          <w:rFonts w:ascii="仿宋_GB2312" w:eastAsia="仿宋_GB2312" w:hAnsi="宋体" w:hint="eastAsia"/>
          <w:sz w:val="32"/>
          <w:szCs w:val="32"/>
        </w:rPr>
        <w:t>阻脑络证的治法为活血通络、通窍醒神，方药采用通窍活血汤加减。</w:t>
      </w:r>
      <w:proofErr w:type="gramStart"/>
      <w:r>
        <w:rPr>
          <w:rFonts w:ascii="仿宋_GB2312" w:eastAsia="仿宋_GB2312" w:hAnsi="宋体" w:hint="eastAsia"/>
          <w:sz w:val="32"/>
          <w:szCs w:val="32"/>
        </w:rPr>
        <w:t>瘀</w:t>
      </w:r>
      <w:proofErr w:type="gramEnd"/>
      <w:r>
        <w:rPr>
          <w:rFonts w:ascii="仿宋_GB2312" w:eastAsia="仿宋_GB2312" w:hAnsi="宋体" w:hint="eastAsia"/>
          <w:sz w:val="32"/>
          <w:szCs w:val="32"/>
        </w:rPr>
        <w:t>阻脑络证临床数据表见表2。</w:t>
      </w:r>
    </w:p>
    <w:p w:rsidR="00695227" w:rsidRDefault="007F1C0C">
      <w:pPr>
        <w:rPr>
          <w:rFonts w:ascii="仿宋_GB2312" w:eastAsia="仿宋_GB2312" w:hAnsi="宋体"/>
          <w:sz w:val="32"/>
          <w:szCs w:val="32"/>
        </w:rPr>
      </w:pPr>
      <w:r>
        <w:rPr>
          <w:noProof/>
        </w:rPr>
        <w:drawing>
          <wp:inline distT="0" distB="0" distL="0" distR="0">
            <wp:extent cx="5274310" cy="1847215"/>
            <wp:effectExtent l="0" t="0" r="2540" b="635"/>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pic:cNvPicPr>
                  </pic:nvPicPr>
                  <pic:blipFill>
                    <a:blip r:embed="rId11"/>
                    <a:stretch>
                      <a:fillRect/>
                    </a:stretch>
                  </pic:blipFill>
                  <pic:spPr>
                    <a:xfrm>
                      <a:off x="0" y="0"/>
                      <a:ext cx="5274310" cy="1847215"/>
                    </a:xfrm>
                    <a:prstGeom prst="rect">
                      <a:avLst/>
                    </a:prstGeom>
                  </pic:spPr>
                </pic:pic>
              </a:graphicData>
            </a:graphic>
          </wp:inline>
        </w:drawing>
      </w:r>
    </w:p>
    <w:p w:rsidR="00695227" w:rsidRDefault="007F1C0C">
      <w:pPr>
        <w:jc w:val="center"/>
        <w:rPr>
          <w:rFonts w:ascii="仿宋_GB2312" w:eastAsia="仿宋_GB2312" w:hAnsi="宋体"/>
          <w:sz w:val="32"/>
          <w:szCs w:val="32"/>
        </w:rPr>
      </w:pPr>
      <w:r>
        <w:rPr>
          <w:rFonts w:ascii="楷体" w:eastAsia="楷体" w:hAnsi="楷体" w:hint="eastAsia"/>
          <w:b/>
          <w:sz w:val="24"/>
        </w:rPr>
        <w:t>来源：中医内科学</w:t>
      </w:r>
    </w:p>
    <w:p w:rsidR="00695227" w:rsidRDefault="007F1C0C">
      <w:pPr>
        <w:ind w:firstLineChars="200" w:firstLine="640"/>
        <w:jc w:val="center"/>
        <w:rPr>
          <w:rFonts w:ascii="仿宋_GB2312" w:eastAsia="仿宋_GB2312" w:hAnsi="宋体"/>
          <w:sz w:val="32"/>
          <w:szCs w:val="32"/>
        </w:rPr>
      </w:pPr>
      <w:r>
        <w:rPr>
          <w:rFonts w:ascii="仿宋_GB2312" w:eastAsia="仿宋_GB2312" w:hAnsi="宋体" w:hint="eastAsia"/>
          <w:sz w:val="32"/>
          <w:szCs w:val="32"/>
        </w:rPr>
        <w:t>表</w:t>
      </w:r>
      <w:r>
        <w:rPr>
          <w:rFonts w:ascii="仿宋_GB2312" w:eastAsia="仿宋_GB2312" w:hAnsi="宋体"/>
          <w:sz w:val="32"/>
          <w:szCs w:val="32"/>
        </w:rPr>
        <w:t xml:space="preserve">2 </w:t>
      </w:r>
      <w:proofErr w:type="gramStart"/>
      <w:r>
        <w:rPr>
          <w:rFonts w:ascii="仿宋_GB2312" w:eastAsia="仿宋_GB2312" w:hAnsi="宋体" w:hint="eastAsia"/>
          <w:sz w:val="32"/>
          <w:szCs w:val="32"/>
        </w:rPr>
        <w:t>瘀</w:t>
      </w:r>
      <w:proofErr w:type="gramEnd"/>
      <w:r>
        <w:rPr>
          <w:rFonts w:ascii="仿宋_GB2312" w:eastAsia="仿宋_GB2312" w:hAnsi="宋体" w:hint="eastAsia"/>
          <w:sz w:val="32"/>
          <w:szCs w:val="32"/>
        </w:rPr>
        <w:t>阻脑络证临床数据表</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74"/>
        <w:gridCol w:w="2970"/>
        <w:gridCol w:w="3152"/>
      </w:tblGrid>
      <w:tr w:rsidR="00695227">
        <w:tc>
          <w:tcPr>
            <w:tcW w:w="2174" w:type="dxa"/>
          </w:tcPr>
          <w:p w:rsidR="00695227" w:rsidRDefault="007F1C0C">
            <w:pPr>
              <w:spacing w:line="560" w:lineRule="exact"/>
              <w:jc w:val="center"/>
              <w:rPr>
                <w:rFonts w:ascii="仿宋_GB2312" w:eastAsia="仿宋_GB2312" w:hAnsi="宋体"/>
                <w:sz w:val="32"/>
                <w:szCs w:val="32"/>
              </w:rPr>
            </w:pPr>
            <w:r>
              <w:rPr>
                <w:rFonts w:ascii="仿宋_GB2312" w:eastAsia="仿宋_GB2312" w:hAnsi="宋体" w:hint="eastAsia"/>
                <w:sz w:val="32"/>
                <w:szCs w:val="32"/>
              </w:rPr>
              <w:lastRenderedPageBreak/>
              <w:t>年份</w:t>
            </w:r>
          </w:p>
        </w:tc>
        <w:tc>
          <w:tcPr>
            <w:tcW w:w="2970" w:type="dxa"/>
          </w:tcPr>
          <w:p w:rsidR="00695227" w:rsidRDefault="007F1C0C">
            <w:pPr>
              <w:spacing w:line="560" w:lineRule="exact"/>
              <w:jc w:val="center"/>
              <w:rPr>
                <w:rFonts w:ascii="仿宋_GB2312" w:eastAsia="仿宋_GB2312" w:hAnsi="宋体"/>
                <w:sz w:val="32"/>
                <w:szCs w:val="32"/>
              </w:rPr>
            </w:pPr>
            <w:r>
              <w:rPr>
                <w:rFonts w:ascii="仿宋_GB2312" w:eastAsia="仿宋_GB2312" w:hAnsi="宋体" w:hint="eastAsia"/>
                <w:sz w:val="32"/>
                <w:szCs w:val="32"/>
              </w:rPr>
              <w:t>临床病例数</w:t>
            </w:r>
          </w:p>
        </w:tc>
        <w:tc>
          <w:tcPr>
            <w:tcW w:w="3152" w:type="dxa"/>
          </w:tcPr>
          <w:p w:rsidR="00695227" w:rsidRDefault="007F1C0C">
            <w:pPr>
              <w:spacing w:line="560" w:lineRule="exact"/>
              <w:jc w:val="center"/>
              <w:rPr>
                <w:rFonts w:ascii="仿宋_GB2312" w:eastAsia="仿宋_GB2312" w:hAnsi="宋体"/>
                <w:sz w:val="32"/>
                <w:szCs w:val="32"/>
              </w:rPr>
            </w:pPr>
            <w:r>
              <w:rPr>
                <w:rFonts w:ascii="仿宋_GB2312" w:eastAsia="仿宋_GB2312" w:hAnsi="宋体" w:hint="eastAsia"/>
                <w:sz w:val="32"/>
                <w:szCs w:val="32"/>
              </w:rPr>
              <w:t>疗效</w:t>
            </w:r>
          </w:p>
        </w:tc>
      </w:tr>
      <w:tr w:rsidR="00695227">
        <w:tc>
          <w:tcPr>
            <w:tcW w:w="2174" w:type="dxa"/>
          </w:tcPr>
          <w:p w:rsidR="00695227" w:rsidRDefault="007F1C0C">
            <w:pPr>
              <w:spacing w:line="560" w:lineRule="exact"/>
              <w:jc w:val="center"/>
              <w:rPr>
                <w:rFonts w:ascii="仿宋_GB2312" w:eastAsia="仿宋_GB2312" w:hAnsi="宋体"/>
                <w:sz w:val="32"/>
                <w:szCs w:val="32"/>
              </w:rPr>
            </w:pPr>
            <w:r>
              <w:rPr>
                <w:rFonts w:ascii="仿宋_GB2312" w:eastAsia="仿宋_GB2312" w:hAnsi="宋体" w:hint="eastAsia"/>
                <w:sz w:val="32"/>
                <w:szCs w:val="32"/>
              </w:rPr>
              <w:t>2</w:t>
            </w:r>
            <w:r>
              <w:rPr>
                <w:rFonts w:ascii="仿宋_GB2312" w:eastAsia="仿宋_GB2312" w:hAnsi="宋体"/>
                <w:sz w:val="32"/>
                <w:szCs w:val="32"/>
              </w:rPr>
              <w:t>023</w:t>
            </w:r>
          </w:p>
        </w:tc>
        <w:tc>
          <w:tcPr>
            <w:tcW w:w="2970" w:type="dxa"/>
          </w:tcPr>
          <w:p w:rsidR="00695227" w:rsidRDefault="007F1C0C">
            <w:pPr>
              <w:spacing w:line="560" w:lineRule="exact"/>
              <w:jc w:val="center"/>
              <w:rPr>
                <w:rFonts w:ascii="仿宋_GB2312" w:eastAsia="仿宋_GB2312" w:hAnsi="宋体"/>
                <w:sz w:val="32"/>
                <w:szCs w:val="32"/>
              </w:rPr>
            </w:pPr>
            <w:r>
              <w:rPr>
                <w:rFonts w:ascii="仿宋_GB2312" w:eastAsia="仿宋_GB2312" w:hAnsi="宋体" w:hint="eastAsia"/>
                <w:sz w:val="32"/>
                <w:szCs w:val="32"/>
              </w:rPr>
              <w:t>10</w:t>
            </w:r>
          </w:p>
        </w:tc>
        <w:tc>
          <w:tcPr>
            <w:tcW w:w="3152" w:type="dxa"/>
          </w:tcPr>
          <w:p w:rsidR="00695227" w:rsidRDefault="007F1C0C">
            <w:pPr>
              <w:spacing w:line="560" w:lineRule="exact"/>
              <w:jc w:val="center"/>
              <w:rPr>
                <w:rFonts w:ascii="仿宋_GB2312" w:eastAsia="仿宋_GB2312" w:hAnsi="宋体"/>
                <w:sz w:val="32"/>
                <w:szCs w:val="32"/>
              </w:rPr>
            </w:pPr>
            <w:r>
              <w:rPr>
                <w:rFonts w:ascii="仿宋_GB2312" w:eastAsia="仿宋_GB2312" w:hAnsi="宋体" w:hint="eastAsia"/>
                <w:sz w:val="32"/>
                <w:szCs w:val="32"/>
              </w:rPr>
              <w:t>好</w:t>
            </w:r>
          </w:p>
        </w:tc>
      </w:tr>
      <w:tr w:rsidR="00695227">
        <w:tc>
          <w:tcPr>
            <w:tcW w:w="2174" w:type="dxa"/>
          </w:tcPr>
          <w:p w:rsidR="00695227" w:rsidRDefault="007F1C0C">
            <w:pPr>
              <w:spacing w:line="560" w:lineRule="exact"/>
              <w:jc w:val="center"/>
              <w:rPr>
                <w:rFonts w:ascii="仿宋_GB2312" w:eastAsia="仿宋_GB2312" w:hAnsi="宋体"/>
                <w:sz w:val="32"/>
                <w:szCs w:val="32"/>
              </w:rPr>
            </w:pPr>
            <w:r>
              <w:rPr>
                <w:rFonts w:ascii="仿宋_GB2312" w:eastAsia="仿宋_GB2312" w:hAnsi="宋体" w:hint="eastAsia"/>
                <w:sz w:val="32"/>
                <w:szCs w:val="32"/>
              </w:rPr>
              <w:t>202</w:t>
            </w:r>
            <w:r>
              <w:rPr>
                <w:rFonts w:ascii="仿宋_GB2312" w:eastAsia="仿宋_GB2312" w:hAnsi="宋体"/>
                <w:sz w:val="32"/>
                <w:szCs w:val="32"/>
              </w:rPr>
              <w:t>4</w:t>
            </w:r>
          </w:p>
        </w:tc>
        <w:tc>
          <w:tcPr>
            <w:tcW w:w="2970" w:type="dxa"/>
          </w:tcPr>
          <w:p w:rsidR="00695227" w:rsidRDefault="007F1C0C">
            <w:pPr>
              <w:spacing w:line="560" w:lineRule="exact"/>
              <w:jc w:val="center"/>
              <w:rPr>
                <w:rFonts w:ascii="仿宋_GB2312" w:eastAsia="仿宋_GB2312" w:hAnsi="宋体"/>
                <w:sz w:val="32"/>
                <w:szCs w:val="32"/>
              </w:rPr>
            </w:pPr>
            <w:r>
              <w:rPr>
                <w:rFonts w:ascii="仿宋_GB2312" w:eastAsia="仿宋_GB2312" w:hAnsi="宋体" w:hint="eastAsia"/>
                <w:sz w:val="32"/>
                <w:szCs w:val="32"/>
              </w:rPr>
              <w:t>8</w:t>
            </w:r>
          </w:p>
        </w:tc>
        <w:tc>
          <w:tcPr>
            <w:tcW w:w="3152" w:type="dxa"/>
          </w:tcPr>
          <w:p w:rsidR="00695227" w:rsidRDefault="007F1C0C">
            <w:pPr>
              <w:spacing w:line="560" w:lineRule="exact"/>
              <w:jc w:val="center"/>
              <w:rPr>
                <w:rFonts w:ascii="仿宋_GB2312" w:eastAsia="仿宋_GB2312" w:hAnsi="宋体"/>
                <w:sz w:val="32"/>
                <w:szCs w:val="32"/>
              </w:rPr>
            </w:pPr>
            <w:r>
              <w:rPr>
                <w:rFonts w:ascii="仿宋_GB2312" w:eastAsia="仿宋_GB2312" w:hAnsi="宋体" w:hint="eastAsia"/>
                <w:sz w:val="32"/>
                <w:szCs w:val="32"/>
              </w:rPr>
              <w:t>好</w:t>
            </w:r>
          </w:p>
        </w:tc>
      </w:tr>
      <w:tr w:rsidR="00695227">
        <w:tc>
          <w:tcPr>
            <w:tcW w:w="2174" w:type="dxa"/>
          </w:tcPr>
          <w:p w:rsidR="00695227" w:rsidRDefault="007F1C0C">
            <w:pPr>
              <w:spacing w:line="560" w:lineRule="exact"/>
              <w:jc w:val="center"/>
              <w:rPr>
                <w:rFonts w:ascii="仿宋_GB2312" w:eastAsia="仿宋_GB2312" w:hAnsi="宋体"/>
                <w:sz w:val="32"/>
                <w:szCs w:val="32"/>
              </w:rPr>
            </w:pPr>
            <w:r>
              <w:rPr>
                <w:rFonts w:ascii="仿宋_GB2312" w:eastAsia="仿宋_GB2312" w:hAnsi="宋体" w:hint="eastAsia"/>
                <w:sz w:val="32"/>
                <w:szCs w:val="32"/>
              </w:rPr>
              <w:t>202</w:t>
            </w:r>
            <w:r>
              <w:rPr>
                <w:rFonts w:ascii="仿宋_GB2312" w:eastAsia="仿宋_GB2312" w:hAnsi="宋体"/>
                <w:sz w:val="32"/>
                <w:szCs w:val="32"/>
              </w:rPr>
              <w:t>5</w:t>
            </w:r>
          </w:p>
        </w:tc>
        <w:tc>
          <w:tcPr>
            <w:tcW w:w="2970" w:type="dxa"/>
          </w:tcPr>
          <w:p w:rsidR="00695227" w:rsidRDefault="007F1C0C">
            <w:pPr>
              <w:spacing w:line="560" w:lineRule="exact"/>
              <w:jc w:val="center"/>
              <w:rPr>
                <w:rFonts w:ascii="仿宋_GB2312" w:eastAsia="仿宋_GB2312" w:hAnsi="宋体"/>
                <w:sz w:val="32"/>
                <w:szCs w:val="32"/>
              </w:rPr>
            </w:pPr>
            <w:r>
              <w:rPr>
                <w:rFonts w:ascii="仿宋_GB2312" w:eastAsia="仿宋_GB2312" w:hAnsi="宋体" w:hint="eastAsia"/>
                <w:sz w:val="32"/>
                <w:szCs w:val="32"/>
              </w:rPr>
              <w:t>14</w:t>
            </w:r>
          </w:p>
        </w:tc>
        <w:tc>
          <w:tcPr>
            <w:tcW w:w="3152" w:type="dxa"/>
          </w:tcPr>
          <w:p w:rsidR="00695227" w:rsidRDefault="007F1C0C">
            <w:pPr>
              <w:spacing w:line="560" w:lineRule="exact"/>
              <w:jc w:val="center"/>
              <w:rPr>
                <w:rFonts w:ascii="仿宋_GB2312" w:eastAsia="仿宋_GB2312" w:hAnsi="宋体"/>
                <w:sz w:val="32"/>
                <w:szCs w:val="32"/>
              </w:rPr>
            </w:pPr>
            <w:r>
              <w:rPr>
                <w:rFonts w:ascii="仿宋_GB2312" w:eastAsia="仿宋_GB2312" w:hAnsi="宋体" w:hint="eastAsia"/>
                <w:sz w:val="32"/>
                <w:szCs w:val="32"/>
              </w:rPr>
              <w:t>好</w:t>
            </w:r>
          </w:p>
        </w:tc>
      </w:tr>
    </w:tbl>
    <w:p w:rsidR="00695227" w:rsidRDefault="00695227">
      <w:pPr>
        <w:ind w:firstLineChars="200" w:firstLine="640"/>
        <w:rPr>
          <w:rFonts w:ascii="仿宋_GB2312" w:eastAsia="仿宋_GB2312" w:hAnsi="宋体"/>
          <w:sz w:val="32"/>
          <w:szCs w:val="32"/>
        </w:rPr>
      </w:pPr>
    </w:p>
    <w:p w:rsidR="00695227" w:rsidRDefault="007F1C0C">
      <w:pPr>
        <w:ind w:firstLineChars="200" w:firstLine="643"/>
        <w:rPr>
          <w:rFonts w:ascii="仿宋_GB2312" w:eastAsia="仿宋_GB2312" w:hAnsi="宋体"/>
          <w:b/>
          <w:bCs/>
          <w:sz w:val="32"/>
          <w:szCs w:val="32"/>
        </w:rPr>
      </w:pPr>
      <w:r>
        <w:rPr>
          <w:rFonts w:ascii="仿宋_GB2312" w:eastAsia="仿宋_GB2312" w:hAnsi="宋体" w:hint="eastAsia"/>
          <w:b/>
          <w:bCs/>
          <w:sz w:val="32"/>
          <w:szCs w:val="32"/>
        </w:rPr>
        <w:t>1</w:t>
      </w:r>
      <w:r>
        <w:rPr>
          <w:rFonts w:ascii="仿宋_GB2312" w:eastAsia="仿宋_GB2312" w:hAnsi="宋体"/>
          <w:b/>
          <w:bCs/>
          <w:sz w:val="32"/>
          <w:szCs w:val="32"/>
        </w:rPr>
        <w:t>.3</w:t>
      </w:r>
      <w:r>
        <w:rPr>
          <w:rFonts w:ascii="仿宋_GB2312" w:eastAsia="仿宋_GB2312" w:hAnsi="宋体" w:hint="eastAsia"/>
          <w:b/>
          <w:bCs/>
          <w:sz w:val="32"/>
          <w:szCs w:val="32"/>
        </w:rPr>
        <w:t>脾肾两虚证</w:t>
      </w:r>
    </w:p>
    <w:p w:rsidR="00695227" w:rsidRDefault="007F1C0C">
      <w:pPr>
        <w:ind w:firstLineChars="200" w:firstLine="640"/>
        <w:rPr>
          <w:rFonts w:ascii="仿宋_GB2312" w:eastAsia="仿宋_GB2312" w:hAnsi="宋体"/>
          <w:sz w:val="32"/>
          <w:szCs w:val="32"/>
        </w:rPr>
      </w:pPr>
      <w:r>
        <w:rPr>
          <w:rFonts w:ascii="仿宋_GB2312" w:eastAsia="仿宋_GB2312" w:hAnsi="Calibri" w:cs="Calibri" w:hint="eastAsia"/>
          <w:sz w:val="32"/>
          <w:szCs w:val="32"/>
        </w:rPr>
        <w:t>治法参考《中医内科学》中对</w:t>
      </w:r>
      <w:r>
        <w:rPr>
          <w:rFonts w:ascii="仿宋_GB2312" w:eastAsia="仿宋_GB2312" w:hAnsi="宋体" w:hint="eastAsia"/>
          <w:sz w:val="32"/>
          <w:szCs w:val="32"/>
        </w:rPr>
        <w:t>脾肾两虚证的治法为温补脾肾、养元安神，方药采用还少丹加减。脾肾两虚证临床数据表见表</w:t>
      </w:r>
      <w:r>
        <w:rPr>
          <w:rFonts w:ascii="仿宋_GB2312" w:eastAsia="仿宋_GB2312" w:hAnsi="宋体"/>
          <w:sz w:val="32"/>
          <w:szCs w:val="32"/>
        </w:rPr>
        <w:t>3</w:t>
      </w:r>
      <w:r>
        <w:rPr>
          <w:rFonts w:ascii="仿宋_GB2312" w:eastAsia="仿宋_GB2312" w:hAnsi="宋体" w:hint="eastAsia"/>
          <w:sz w:val="32"/>
          <w:szCs w:val="32"/>
        </w:rPr>
        <w:t>。</w:t>
      </w:r>
    </w:p>
    <w:p w:rsidR="00695227" w:rsidRDefault="007F1C0C">
      <w:pPr>
        <w:rPr>
          <w:rFonts w:ascii="仿宋_GB2312" w:eastAsia="仿宋_GB2312" w:hAnsi="宋体"/>
          <w:sz w:val="32"/>
          <w:szCs w:val="32"/>
        </w:rPr>
      </w:pPr>
      <w:r>
        <w:rPr>
          <w:noProof/>
        </w:rPr>
        <w:drawing>
          <wp:inline distT="0" distB="0" distL="0" distR="0">
            <wp:extent cx="5274310" cy="2075815"/>
            <wp:effectExtent l="0" t="0" r="2540" b="635"/>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a:picLocks noChangeAspect="1"/>
                    </pic:cNvPicPr>
                  </pic:nvPicPr>
                  <pic:blipFill>
                    <a:blip r:embed="rId12"/>
                    <a:stretch>
                      <a:fillRect/>
                    </a:stretch>
                  </pic:blipFill>
                  <pic:spPr>
                    <a:xfrm>
                      <a:off x="0" y="0"/>
                      <a:ext cx="5274310" cy="2075815"/>
                    </a:xfrm>
                    <a:prstGeom prst="rect">
                      <a:avLst/>
                    </a:prstGeom>
                  </pic:spPr>
                </pic:pic>
              </a:graphicData>
            </a:graphic>
          </wp:inline>
        </w:drawing>
      </w:r>
    </w:p>
    <w:p w:rsidR="00695227" w:rsidRDefault="007F1C0C">
      <w:pPr>
        <w:jc w:val="center"/>
        <w:rPr>
          <w:rFonts w:ascii="仿宋_GB2312" w:eastAsia="仿宋_GB2312" w:hAnsi="宋体"/>
          <w:sz w:val="32"/>
          <w:szCs w:val="32"/>
        </w:rPr>
      </w:pPr>
      <w:r>
        <w:rPr>
          <w:rFonts w:ascii="楷体" w:eastAsia="楷体" w:hAnsi="楷体" w:hint="eastAsia"/>
          <w:b/>
          <w:sz w:val="24"/>
        </w:rPr>
        <w:t>来源：中医内科学</w:t>
      </w:r>
    </w:p>
    <w:p w:rsidR="00695227" w:rsidRDefault="007F1C0C">
      <w:pPr>
        <w:ind w:firstLineChars="200" w:firstLine="640"/>
        <w:jc w:val="center"/>
        <w:rPr>
          <w:rFonts w:ascii="仿宋_GB2312" w:eastAsia="仿宋_GB2312" w:hAnsi="宋体"/>
          <w:sz w:val="32"/>
          <w:szCs w:val="32"/>
        </w:rPr>
      </w:pPr>
      <w:r>
        <w:rPr>
          <w:rFonts w:ascii="仿宋_GB2312" w:eastAsia="仿宋_GB2312" w:hAnsi="宋体" w:hint="eastAsia"/>
          <w:sz w:val="32"/>
          <w:szCs w:val="32"/>
        </w:rPr>
        <w:t>表</w:t>
      </w:r>
      <w:r>
        <w:rPr>
          <w:rFonts w:ascii="仿宋_GB2312" w:eastAsia="仿宋_GB2312" w:hAnsi="宋体"/>
          <w:sz w:val="32"/>
          <w:szCs w:val="32"/>
        </w:rPr>
        <w:t xml:space="preserve">3 </w:t>
      </w:r>
      <w:r>
        <w:rPr>
          <w:rFonts w:ascii="仿宋_GB2312" w:eastAsia="仿宋_GB2312" w:hAnsi="宋体" w:hint="eastAsia"/>
          <w:sz w:val="32"/>
          <w:szCs w:val="32"/>
        </w:rPr>
        <w:t>脾肾两虚证临床数据表</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74"/>
        <w:gridCol w:w="2970"/>
        <w:gridCol w:w="3152"/>
      </w:tblGrid>
      <w:tr w:rsidR="00695227">
        <w:tc>
          <w:tcPr>
            <w:tcW w:w="2174" w:type="dxa"/>
          </w:tcPr>
          <w:p w:rsidR="00695227" w:rsidRDefault="007F1C0C">
            <w:pPr>
              <w:spacing w:line="560" w:lineRule="exact"/>
              <w:jc w:val="center"/>
              <w:rPr>
                <w:rFonts w:ascii="仿宋_GB2312" w:eastAsia="仿宋_GB2312" w:hAnsi="宋体"/>
                <w:sz w:val="32"/>
                <w:szCs w:val="32"/>
              </w:rPr>
            </w:pPr>
            <w:r>
              <w:rPr>
                <w:rFonts w:ascii="仿宋_GB2312" w:eastAsia="仿宋_GB2312" w:hAnsi="宋体" w:hint="eastAsia"/>
                <w:sz w:val="32"/>
                <w:szCs w:val="32"/>
              </w:rPr>
              <w:t>年份</w:t>
            </w:r>
          </w:p>
        </w:tc>
        <w:tc>
          <w:tcPr>
            <w:tcW w:w="2970" w:type="dxa"/>
          </w:tcPr>
          <w:p w:rsidR="00695227" w:rsidRDefault="007F1C0C">
            <w:pPr>
              <w:spacing w:line="560" w:lineRule="exact"/>
              <w:jc w:val="center"/>
              <w:rPr>
                <w:rFonts w:ascii="仿宋_GB2312" w:eastAsia="仿宋_GB2312" w:hAnsi="宋体"/>
                <w:sz w:val="32"/>
                <w:szCs w:val="32"/>
              </w:rPr>
            </w:pPr>
            <w:r>
              <w:rPr>
                <w:rFonts w:ascii="仿宋_GB2312" w:eastAsia="仿宋_GB2312" w:hAnsi="宋体" w:hint="eastAsia"/>
                <w:sz w:val="32"/>
                <w:szCs w:val="32"/>
              </w:rPr>
              <w:t>临床病例数</w:t>
            </w:r>
          </w:p>
        </w:tc>
        <w:tc>
          <w:tcPr>
            <w:tcW w:w="3152" w:type="dxa"/>
          </w:tcPr>
          <w:p w:rsidR="00695227" w:rsidRDefault="007F1C0C">
            <w:pPr>
              <w:spacing w:line="560" w:lineRule="exact"/>
              <w:jc w:val="center"/>
              <w:rPr>
                <w:rFonts w:ascii="仿宋_GB2312" w:eastAsia="仿宋_GB2312" w:hAnsi="宋体"/>
                <w:sz w:val="32"/>
                <w:szCs w:val="32"/>
              </w:rPr>
            </w:pPr>
            <w:r>
              <w:rPr>
                <w:rFonts w:ascii="仿宋_GB2312" w:eastAsia="仿宋_GB2312" w:hAnsi="宋体" w:hint="eastAsia"/>
                <w:sz w:val="32"/>
                <w:szCs w:val="32"/>
              </w:rPr>
              <w:t>疗效</w:t>
            </w:r>
          </w:p>
        </w:tc>
      </w:tr>
      <w:tr w:rsidR="00695227">
        <w:tc>
          <w:tcPr>
            <w:tcW w:w="2174" w:type="dxa"/>
          </w:tcPr>
          <w:p w:rsidR="00695227" w:rsidRDefault="007F1C0C">
            <w:pPr>
              <w:spacing w:line="560" w:lineRule="exact"/>
              <w:jc w:val="center"/>
              <w:rPr>
                <w:rFonts w:ascii="仿宋_GB2312" w:eastAsia="仿宋_GB2312" w:hAnsi="宋体"/>
                <w:sz w:val="32"/>
                <w:szCs w:val="32"/>
              </w:rPr>
            </w:pPr>
            <w:r>
              <w:rPr>
                <w:rFonts w:ascii="仿宋_GB2312" w:eastAsia="仿宋_GB2312" w:hAnsi="宋体" w:hint="eastAsia"/>
                <w:sz w:val="32"/>
                <w:szCs w:val="32"/>
              </w:rPr>
              <w:t>2</w:t>
            </w:r>
            <w:r>
              <w:rPr>
                <w:rFonts w:ascii="仿宋_GB2312" w:eastAsia="仿宋_GB2312" w:hAnsi="宋体"/>
                <w:sz w:val="32"/>
                <w:szCs w:val="32"/>
              </w:rPr>
              <w:t>023</w:t>
            </w:r>
          </w:p>
        </w:tc>
        <w:tc>
          <w:tcPr>
            <w:tcW w:w="2970" w:type="dxa"/>
          </w:tcPr>
          <w:p w:rsidR="00695227" w:rsidRDefault="007F1C0C">
            <w:pPr>
              <w:spacing w:line="560" w:lineRule="exact"/>
              <w:jc w:val="center"/>
              <w:rPr>
                <w:rFonts w:ascii="仿宋_GB2312" w:eastAsia="仿宋_GB2312" w:hAnsi="宋体"/>
                <w:sz w:val="32"/>
                <w:szCs w:val="32"/>
              </w:rPr>
            </w:pPr>
            <w:r>
              <w:rPr>
                <w:rFonts w:ascii="仿宋_GB2312" w:eastAsia="仿宋_GB2312" w:hAnsi="宋体" w:hint="eastAsia"/>
                <w:sz w:val="32"/>
                <w:szCs w:val="32"/>
              </w:rPr>
              <w:t>23</w:t>
            </w:r>
          </w:p>
        </w:tc>
        <w:tc>
          <w:tcPr>
            <w:tcW w:w="3152" w:type="dxa"/>
          </w:tcPr>
          <w:p w:rsidR="00695227" w:rsidRDefault="007F1C0C">
            <w:pPr>
              <w:spacing w:line="560" w:lineRule="exact"/>
              <w:jc w:val="center"/>
              <w:rPr>
                <w:rFonts w:ascii="仿宋_GB2312" w:eastAsia="仿宋_GB2312" w:hAnsi="宋体"/>
                <w:sz w:val="32"/>
                <w:szCs w:val="32"/>
              </w:rPr>
            </w:pPr>
            <w:r>
              <w:rPr>
                <w:rFonts w:ascii="仿宋_GB2312" w:eastAsia="仿宋_GB2312" w:hAnsi="宋体" w:hint="eastAsia"/>
                <w:sz w:val="32"/>
                <w:szCs w:val="32"/>
              </w:rPr>
              <w:t>好</w:t>
            </w:r>
          </w:p>
        </w:tc>
      </w:tr>
      <w:tr w:rsidR="00695227">
        <w:tc>
          <w:tcPr>
            <w:tcW w:w="2174" w:type="dxa"/>
          </w:tcPr>
          <w:p w:rsidR="00695227" w:rsidRDefault="007F1C0C">
            <w:pPr>
              <w:spacing w:line="560" w:lineRule="exact"/>
              <w:jc w:val="center"/>
              <w:rPr>
                <w:rFonts w:ascii="仿宋_GB2312" w:eastAsia="仿宋_GB2312" w:hAnsi="宋体"/>
                <w:sz w:val="32"/>
                <w:szCs w:val="32"/>
              </w:rPr>
            </w:pPr>
            <w:r>
              <w:rPr>
                <w:rFonts w:ascii="仿宋_GB2312" w:eastAsia="仿宋_GB2312" w:hAnsi="宋体" w:hint="eastAsia"/>
                <w:sz w:val="32"/>
                <w:szCs w:val="32"/>
              </w:rPr>
              <w:t>202</w:t>
            </w:r>
            <w:r>
              <w:rPr>
                <w:rFonts w:ascii="仿宋_GB2312" w:eastAsia="仿宋_GB2312" w:hAnsi="宋体"/>
                <w:sz w:val="32"/>
                <w:szCs w:val="32"/>
              </w:rPr>
              <w:t>4</w:t>
            </w:r>
          </w:p>
        </w:tc>
        <w:tc>
          <w:tcPr>
            <w:tcW w:w="2970" w:type="dxa"/>
          </w:tcPr>
          <w:p w:rsidR="00695227" w:rsidRDefault="007F1C0C">
            <w:pPr>
              <w:spacing w:line="560" w:lineRule="exact"/>
              <w:jc w:val="center"/>
              <w:rPr>
                <w:rFonts w:ascii="仿宋_GB2312" w:eastAsia="仿宋_GB2312" w:hAnsi="宋体"/>
                <w:sz w:val="32"/>
                <w:szCs w:val="32"/>
              </w:rPr>
            </w:pPr>
            <w:r>
              <w:rPr>
                <w:rFonts w:ascii="仿宋_GB2312" w:eastAsia="仿宋_GB2312" w:hAnsi="宋体" w:hint="eastAsia"/>
                <w:sz w:val="32"/>
                <w:szCs w:val="32"/>
              </w:rPr>
              <w:t>15</w:t>
            </w:r>
          </w:p>
        </w:tc>
        <w:tc>
          <w:tcPr>
            <w:tcW w:w="3152" w:type="dxa"/>
          </w:tcPr>
          <w:p w:rsidR="00695227" w:rsidRDefault="007F1C0C">
            <w:pPr>
              <w:spacing w:line="560" w:lineRule="exact"/>
              <w:jc w:val="center"/>
              <w:rPr>
                <w:rFonts w:ascii="仿宋_GB2312" w:eastAsia="仿宋_GB2312" w:hAnsi="宋体"/>
                <w:sz w:val="32"/>
                <w:szCs w:val="32"/>
              </w:rPr>
            </w:pPr>
            <w:r>
              <w:rPr>
                <w:rFonts w:ascii="仿宋_GB2312" w:eastAsia="仿宋_GB2312" w:hAnsi="宋体" w:hint="eastAsia"/>
                <w:sz w:val="32"/>
                <w:szCs w:val="32"/>
              </w:rPr>
              <w:t>好</w:t>
            </w:r>
          </w:p>
        </w:tc>
      </w:tr>
      <w:tr w:rsidR="00695227">
        <w:tc>
          <w:tcPr>
            <w:tcW w:w="2174" w:type="dxa"/>
          </w:tcPr>
          <w:p w:rsidR="00695227" w:rsidRDefault="007F1C0C">
            <w:pPr>
              <w:spacing w:line="560" w:lineRule="exact"/>
              <w:jc w:val="center"/>
              <w:rPr>
                <w:rFonts w:ascii="仿宋_GB2312" w:eastAsia="仿宋_GB2312" w:hAnsi="宋体"/>
                <w:sz w:val="32"/>
                <w:szCs w:val="32"/>
              </w:rPr>
            </w:pPr>
            <w:r>
              <w:rPr>
                <w:rFonts w:ascii="仿宋_GB2312" w:eastAsia="仿宋_GB2312" w:hAnsi="宋体" w:hint="eastAsia"/>
                <w:sz w:val="32"/>
                <w:szCs w:val="32"/>
              </w:rPr>
              <w:t>202</w:t>
            </w:r>
            <w:r>
              <w:rPr>
                <w:rFonts w:ascii="仿宋_GB2312" w:eastAsia="仿宋_GB2312" w:hAnsi="宋体"/>
                <w:sz w:val="32"/>
                <w:szCs w:val="32"/>
              </w:rPr>
              <w:t>5</w:t>
            </w:r>
          </w:p>
        </w:tc>
        <w:tc>
          <w:tcPr>
            <w:tcW w:w="2970" w:type="dxa"/>
          </w:tcPr>
          <w:p w:rsidR="00695227" w:rsidRDefault="007F1C0C">
            <w:pPr>
              <w:spacing w:line="560" w:lineRule="exact"/>
              <w:jc w:val="center"/>
              <w:rPr>
                <w:rFonts w:ascii="仿宋_GB2312" w:eastAsia="仿宋_GB2312" w:hAnsi="宋体"/>
                <w:sz w:val="32"/>
                <w:szCs w:val="32"/>
              </w:rPr>
            </w:pPr>
            <w:r>
              <w:rPr>
                <w:rFonts w:ascii="仿宋_GB2312" w:eastAsia="仿宋_GB2312" w:hAnsi="宋体" w:hint="eastAsia"/>
                <w:sz w:val="32"/>
                <w:szCs w:val="32"/>
              </w:rPr>
              <w:t>30</w:t>
            </w:r>
          </w:p>
        </w:tc>
        <w:tc>
          <w:tcPr>
            <w:tcW w:w="3152" w:type="dxa"/>
          </w:tcPr>
          <w:p w:rsidR="00695227" w:rsidRDefault="007F1C0C">
            <w:pPr>
              <w:spacing w:line="560" w:lineRule="exact"/>
              <w:jc w:val="center"/>
              <w:rPr>
                <w:rFonts w:ascii="仿宋_GB2312" w:eastAsia="仿宋_GB2312" w:hAnsi="宋体"/>
                <w:sz w:val="32"/>
                <w:szCs w:val="32"/>
              </w:rPr>
            </w:pPr>
            <w:r>
              <w:rPr>
                <w:rFonts w:ascii="仿宋_GB2312" w:eastAsia="仿宋_GB2312" w:hAnsi="宋体" w:hint="eastAsia"/>
                <w:sz w:val="32"/>
                <w:szCs w:val="32"/>
              </w:rPr>
              <w:t>好</w:t>
            </w:r>
          </w:p>
        </w:tc>
      </w:tr>
    </w:tbl>
    <w:p w:rsidR="00695227" w:rsidRDefault="00695227">
      <w:pPr>
        <w:ind w:firstLineChars="200" w:firstLine="640"/>
        <w:rPr>
          <w:rFonts w:ascii="仿宋_GB2312" w:eastAsia="仿宋_GB2312" w:hAnsi="宋体"/>
          <w:sz w:val="32"/>
          <w:szCs w:val="32"/>
        </w:rPr>
      </w:pPr>
    </w:p>
    <w:p w:rsidR="00695227" w:rsidRDefault="007F1C0C">
      <w:pPr>
        <w:ind w:firstLineChars="200" w:firstLine="643"/>
        <w:rPr>
          <w:rFonts w:ascii="仿宋_GB2312" w:eastAsia="仿宋_GB2312" w:hAnsi="宋体"/>
          <w:b/>
          <w:bCs/>
          <w:sz w:val="32"/>
          <w:szCs w:val="32"/>
        </w:rPr>
      </w:pPr>
      <w:r>
        <w:rPr>
          <w:rFonts w:ascii="仿宋_GB2312" w:eastAsia="仿宋_GB2312" w:hAnsi="宋体" w:hint="eastAsia"/>
          <w:b/>
          <w:bCs/>
          <w:sz w:val="32"/>
          <w:szCs w:val="32"/>
        </w:rPr>
        <w:t>1</w:t>
      </w:r>
      <w:r>
        <w:rPr>
          <w:rFonts w:ascii="仿宋_GB2312" w:eastAsia="仿宋_GB2312" w:hAnsi="宋体"/>
          <w:b/>
          <w:bCs/>
          <w:sz w:val="32"/>
          <w:szCs w:val="32"/>
        </w:rPr>
        <w:t>.4</w:t>
      </w:r>
      <w:r>
        <w:rPr>
          <w:rFonts w:ascii="仿宋_GB2312" w:eastAsia="仿宋_GB2312" w:hAnsi="宋体" w:hint="eastAsia"/>
          <w:b/>
          <w:bCs/>
          <w:sz w:val="32"/>
          <w:szCs w:val="32"/>
        </w:rPr>
        <w:t>气血不足证</w:t>
      </w:r>
    </w:p>
    <w:p w:rsidR="00695227" w:rsidRDefault="007F1C0C">
      <w:pPr>
        <w:ind w:firstLineChars="200" w:firstLine="640"/>
        <w:rPr>
          <w:rFonts w:ascii="仿宋_GB2312" w:eastAsia="仿宋_GB2312" w:hAnsi="宋体"/>
          <w:sz w:val="32"/>
          <w:szCs w:val="32"/>
        </w:rPr>
      </w:pPr>
      <w:r>
        <w:rPr>
          <w:rFonts w:ascii="仿宋_GB2312" w:eastAsia="仿宋_GB2312" w:hAnsi="Calibri" w:cs="Calibri" w:hint="eastAsia"/>
          <w:sz w:val="32"/>
          <w:szCs w:val="32"/>
        </w:rPr>
        <w:t>治法参考《中医内科学》中对</w:t>
      </w:r>
      <w:r>
        <w:rPr>
          <w:rFonts w:ascii="仿宋_GB2312" w:eastAsia="仿宋_GB2312" w:hAnsi="宋体" w:hint="eastAsia"/>
          <w:sz w:val="32"/>
          <w:szCs w:val="32"/>
        </w:rPr>
        <w:t>气血不足证的治法为温益</w:t>
      </w:r>
      <w:r>
        <w:rPr>
          <w:rFonts w:ascii="仿宋_GB2312" w:eastAsia="仿宋_GB2312" w:hAnsi="宋体" w:hint="eastAsia"/>
          <w:sz w:val="32"/>
          <w:szCs w:val="32"/>
        </w:rPr>
        <w:lastRenderedPageBreak/>
        <w:t>气健脾、养血安神，方药采用归脾汤加减。气血不足证临床数据表见表</w:t>
      </w:r>
      <w:r>
        <w:rPr>
          <w:rFonts w:ascii="仿宋_GB2312" w:eastAsia="仿宋_GB2312" w:hAnsi="宋体"/>
          <w:sz w:val="32"/>
          <w:szCs w:val="32"/>
        </w:rPr>
        <w:t>3</w:t>
      </w:r>
      <w:r>
        <w:rPr>
          <w:rFonts w:ascii="仿宋_GB2312" w:eastAsia="仿宋_GB2312" w:hAnsi="宋体" w:hint="eastAsia"/>
          <w:sz w:val="32"/>
          <w:szCs w:val="32"/>
        </w:rPr>
        <w:t>。</w:t>
      </w:r>
    </w:p>
    <w:p w:rsidR="00695227" w:rsidRDefault="007F1C0C">
      <w:pPr>
        <w:rPr>
          <w:rFonts w:ascii="仿宋_GB2312" w:eastAsia="仿宋_GB2312" w:hAnsi="宋体"/>
          <w:sz w:val="32"/>
          <w:szCs w:val="32"/>
        </w:rPr>
      </w:pPr>
      <w:r>
        <w:rPr>
          <w:noProof/>
        </w:rPr>
        <w:drawing>
          <wp:inline distT="0" distB="0" distL="0" distR="0">
            <wp:extent cx="5274310" cy="1868170"/>
            <wp:effectExtent l="0" t="0" r="254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pic:cNvPicPr>
                  </pic:nvPicPr>
                  <pic:blipFill>
                    <a:blip r:embed="rId13"/>
                    <a:stretch>
                      <a:fillRect/>
                    </a:stretch>
                  </pic:blipFill>
                  <pic:spPr>
                    <a:xfrm>
                      <a:off x="0" y="0"/>
                      <a:ext cx="5274310" cy="1868170"/>
                    </a:xfrm>
                    <a:prstGeom prst="rect">
                      <a:avLst/>
                    </a:prstGeom>
                  </pic:spPr>
                </pic:pic>
              </a:graphicData>
            </a:graphic>
          </wp:inline>
        </w:drawing>
      </w:r>
    </w:p>
    <w:p w:rsidR="00695227" w:rsidRDefault="007F1C0C">
      <w:pPr>
        <w:jc w:val="center"/>
        <w:rPr>
          <w:rFonts w:ascii="仿宋_GB2312" w:eastAsia="仿宋_GB2312" w:hAnsi="宋体"/>
          <w:sz w:val="32"/>
          <w:szCs w:val="32"/>
        </w:rPr>
      </w:pPr>
      <w:r>
        <w:rPr>
          <w:rFonts w:ascii="楷体" w:eastAsia="楷体" w:hAnsi="楷体" w:hint="eastAsia"/>
          <w:b/>
          <w:sz w:val="24"/>
        </w:rPr>
        <w:t>来源：中医内科学</w:t>
      </w:r>
    </w:p>
    <w:p w:rsidR="00695227" w:rsidRDefault="007F1C0C">
      <w:pPr>
        <w:ind w:firstLineChars="200" w:firstLine="640"/>
        <w:jc w:val="center"/>
        <w:rPr>
          <w:rFonts w:ascii="仿宋_GB2312" w:eastAsia="仿宋_GB2312" w:hAnsi="宋体"/>
          <w:sz w:val="32"/>
          <w:szCs w:val="32"/>
        </w:rPr>
      </w:pPr>
      <w:r>
        <w:rPr>
          <w:rFonts w:ascii="仿宋_GB2312" w:eastAsia="仿宋_GB2312" w:hAnsi="宋体" w:hint="eastAsia"/>
          <w:sz w:val="32"/>
          <w:szCs w:val="32"/>
        </w:rPr>
        <w:t>表</w:t>
      </w:r>
      <w:r>
        <w:rPr>
          <w:rFonts w:ascii="仿宋_GB2312" w:eastAsia="仿宋_GB2312" w:hAnsi="宋体"/>
          <w:sz w:val="32"/>
          <w:szCs w:val="32"/>
        </w:rPr>
        <w:t xml:space="preserve">4 </w:t>
      </w:r>
      <w:r>
        <w:rPr>
          <w:rFonts w:ascii="仿宋_GB2312" w:eastAsia="仿宋_GB2312" w:hAnsi="宋体" w:hint="eastAsia"/>
          <w:sz w:val="32"/>
          <w:szCs w:val="32"/>
        </w:rPr>
        <w:t>气血不足证临床数据表</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74"/>
        <w:gridCol w:w="2970"/>
        <w:gridCol w:w="3152"/>
      </w:tblGrid>
      <w:tr w:rsidR="00695227">
        <w:tc>
          <w:tcPr>
            <w:tcW w:w="2174" w:type="dxa"/>
          </w:tcPr>
          <w:p w:rsidR="00695227" w:rsidRDefault="007F1C0C">
            <w:pPr>
              <w:spacing w:line="560" w:lineRule="exact"/>
              <w:jc w:val="center"/>
              <w:rPr>
                <w:rFonts w:ascii="仿宋_GB2312" w:eastAsia="仿宋_GB2312" w:hAnsi="宋体"/>
                <w:sz w:val="32"/>
                <w:szCs w:val="32"/>
              </w:rPr>
            </w:pPr>
            <w:r>
              <w:rPr>
                <w:rFonts w:ascii="仿宋_GB2312" w:eastAsia="仿宋_GB2312" w:hAnsi="宋体" w:hint="eastAsia"/>
                <w:sz w:val="32"/>
                <w:szCs w:val="32"/>
              </w:rPr>
              <w:t>年份</w:t>
            </w:r>
          </w:p>
        </w:tc>
        <w:tc>
          <w:tcPr>
            <w:tcW w:w="2970" w:type="dxa"/>
          </w:tcPr>
          <w:p w:rsidR="00695227" w:rsidRDefault="007F1C0C">
            <w:pPr>
              <w:spacing w:line="560" w:lineRule="exact"/>
              <w:jc w:val="center"/>
              <w:rPr>
                <w:rFonts w:ascii="仿宋_GB2312" w:eastAsia="仿宋_GB2312" w:hAnsi="宋体"/>
                <w:sz w:val="32"/>
                <w:szCs w:val="32"/>
              </w:rPr>
            </w:pPr>
            <w:r>
              <w:rPr>
                <w:rFonts w:ascii="仿宋_GB2312" w:eastAsia="仿宋_GB2312" w:hAnsi="宋体" w:hint="eastAsia"/>
                <w:sz w:val="32"/>
                <w:szCs w:val="32"/>
              </w:rPr>
              <w:t>临床病例数</w:t>
            </w:r>
          </w:p>
        </w:tc>
        <w:tc>
          <w:tcPr>
            <w:tcW w:w="3152" w:type="dxa"/>
          </w:tcPr>
          <w:p w:rsidR="00695227" w:rsidRDefault="007F1C0C">
            <w:pPr>
              <w:spacing w:line="560" w:lineRule="exact"/>
              <w:jc w:val="center"/>
              <w:rPr>
                <w:rFonts w:ascii="仿宋_GB2312" w:eastAsia="仿宋_GB2312" w:hAnsi="宋体"/>
                <w:sz w:val="32"/>
                <w:szCs w:val="32"/>
              </w:rPr>
            </w:pPr>
            <w:r>
              <w:rPr>
                <w:rFonts w:ascii="仿宋_GB2312" w:eastAsia="仿宋_GB2312" w:hAnsi="宋体" w:hint="eastAsia"/>
                <w:sz w:val="32"/>
                <w:szCs w:val="32"/>
              </w:rPr>
              <w:t>疗效</w:t>
            </w:r>
          </w:p>
        </w:tc>
      </w:tr>
      <w:tr w:rsidR="00695227">
        <w:tc>
          <w:tcPr>
            <w:tcW w:w="2174" w:type="dxa"/>
          </w:tcPr>
          <w:p w:rsidR="00695227" w:rsidRDefault="007F1C0C">
            <w:pPr>
              <w:spacing w:line="560" w:lineRule="exact"/>
              <w:jc w:val="center"/>
              <w:rPr>
                <w:rFonts w:ascii="仿宋_GB2312" w:eastAsia="仿宋_GB2312" w:hAnsi="宋体"/>
                <w:sz w:val="32"/>
                <w:szCs w:val="32"/>
              </w:rPr>
            </w:pPr>
            <w:r>
              <w:rPr>
                <w:rFonts w:ascii="仿宋_GB2312" w:eastAsia="仿宋_GB2312" w:hAnsi="宋体" w:hint="eastAsia"/>
                <w:sz w:val="32"/>
                <w:szCs w:val="32"/>
              </w:rPr>
              <w:t>2</w:t>
            </w:r>
            <w:r>
              <w:rPr>
                <w:rFonts w:ascii="仿宋_GB2312" w:eastAsia="仿宋_GB2312" w:hAnsi="宋体"/>
                <w:sz w:val="32"/>
                <w:szCs w:val="32"/>
              </w:rPr>
              <w:t>023</w:t>
            </w:r>
          </w:p>
        </w:tc>
        <w:tc>
          <w:tcPr>
            <w:tcW w:w="2970" w:type="dxa"/>
          </w:tcPr>
          <w:p w:rsidR="00695227" w:rsidRDefault="007F1C0C">
            <w:pPr>
              <w:spacing w:line="560" w:lineRule="exact"/>
              <w:jc w:val="center"/>
              <w:rPr>
                <w:rFonts w:ascii="仿宋_GB2312" w:eastAsia="仿宋_GB2312" w:hAnsi="宋体"/>
                <w:sz w:val="32"/>
                <w:szCs w:val="32"/>
              </w:rPr>
            </w:pPr>
            <w:r>
              <w:rPr>
                <w:rFonts w:ascii="仿宋_GB2312" w:eastAsia="仿宋_GB2312" w:hAnsi="宋体" w:hint="eastAsia"/>
                <w:sz w:val="32"/>
                <w:szCs w:val="32"/>
              </w:rPr>
              <w:t>23</w:t>
            </w:r>
          </w:p>
        </w:tc>
        <w:tc>
          <w:tcPr>
            <w:tcW w:w="3152" w:type="dxa"/>
          </w:tcPr>
          <w:p w:rsidR="00695227" w:rsidRDefault="007F1C0C">
            <w:pPr>
              <w:spacing w:line="560" w:lineRule="exact"/>
              <w:jc w:val="center"/>
              <w:rPr>
                <w:rFonts w:ascii="仿宋_GB2312" w:eastAsia="仿宋_GB2312" w:hAnsi="宋体"/>
                <w:sz w:val="32"/>
                <w:szCs w:val="32"/>
              </w:rPr>
            </w:pPr>
            <w:r>
              <w:rPr>
                <w:rFonts w:ascii="仿宋_GB2312" w:eastAsia="仿宋_GB2312" w:hAnsi="宋体" w:hint="eastAsia"/>
                <w:sz w:val="32"/>
                <w:szCs w:val="32"/>
              </w:rPr>
              <w:t>好</w:t>
            </w:r>
          </w:p>
        </w:tc>
      </w:tr>
      <w:tr w:rsidR="00695227">
        <w:tc>
          <w:tcPr>
            <w:tcW w:w="2174" w:type="dxa"/>
          </w:tcPr>
          <w:p w:rsidR="00695227" w:rsidRDefault="007F1C0C">
            <w:pPr>
              <w:spacing w:line="560" w:lineRule="exact"/>
              <w:jc w:val="center"/>
              <w:rPr>
                <w:rFonts w:ascii="仿宋_GB2312" w:eastAsia="仿宋_GB2312" w:hAnsi="宋体"/>
                <w:sz w:val="32"/>
                <w:szCs w:val="32"/>
              </w:rPr>
            </w:pPr>
            <w:r>
              <w:rPr>
                <w:rFonts w:ascii="仿宋_GB2312" w:eastAsia="仿宋_GB2312" w:hAnsi="宋体" w:hint="eastAsia"/>
                <w:sz w:val="32"/>
                <w:szCs w:val="32"/>
              </w:rPr>
              <w:t>202</w:t>
            </w:r>
            <w:r>
              <w:rPr>
                <w:rFonts w:ascii="仿宋_GB2312" w:eastAsia="仿宋_GB2312" w:hAnsi="宋体"/>
                <w:sz w:val="32"/>
                <w:szCs w:val="32"/>
              </w:rPr>
              <w:t>4</w:t>
            </w:r>
          </w:p>
        </w:tc>
        <w:tc>
          <w:tcPr>
            <w:tcW w:w="2970" w:type="dxa"/>
          </w:tcPr>
          <w:p w:rsidR="00695227" w:rsidRDefault="007F1C0C">
            <w:pPr>
              <w:spacing w:line="560" w:lineRule="exact"/>
              <w:jc w:val="center"/>
              <w:rPr>
                <w:rFonts w:ascii="仿宋_GB2312" w:eastAsia="仿宋_GB2312" w:hAnsi="宋体"/>
                <w:sz w:val="32"/>
                <w:szCs w:val="32"/>
              </w:rPr>
            </w:pPr>
            <w:r>
              <w:rPr>
                <w:rFonts w:ascii="仿宋_GB2312" w:eastAsia="仿宋_GB2312" w:hAnsi="宋体" w:hint="eastAsia"/>
                <w:sz w:val="32"/>
                <w:szCs w:val="32"/>
              </w:rPr>
              <w:t>14</w:t>
            </w:r>
          </w:p>
        </w:tc>
        <w:tc>
          <w:tcPr>
            <w:tcW w:w="3152" w:type="dxa"/>
          </w:tcPr>
          <w:p w:rsidR="00695227" w:rsidRDefault="007F1C0C">
            <w:pPr>
              <w:spacing w:line="560" w:lineRule="exact"/>
              <w:jc w:val="center"/>
              <w:rPr>
                <w:rFonts w:ascii="仿宋_GB2312" w:eastAsia="仿宋_GB2312" w:hAnsi="宋体"/>
                <w:sz w:val="32"/>
                <w:szCs w:val="32"/>
              </w:rPr>
            </w:pPr>
            <w:r>
              <w:rPr>
                <w:rFonts w:ascii="仿宋_GB2312" w:eastAsia="仿宋_GB2312" w:hAnsi="宋体" w:hint="eastAsia"/>
                <w:sz w:val="32"/>
                <w:szCs w:val="32"/>
              </w:rPr>
              <w:t>好</w:t>
            </w:r>
          </w:p>
        </w:tc>
      </w:tr>
      <w:tr w:rsidR="00695227">
        <w:tc>
          <w:tcPr>
            <w:tcW w:w="2174" w:type="dxa"/>
          </w:tcPr>
          <w:p w:rsidR="00695227" w:rsidRDefault="007F1C0C">
            <w:pPr>
              <w:spacing w:line="560" w:lineRule="exact"/>
              <w:jc w:val="center"/>
              <w:rPr>
                <w:rFonts w:ascii="仿宋_GB2312" w:eastAsia="仿宋_GB2312" w:hAnsi="宋体"/>
                <w:sz w:val="32"/>
                <w:szCs w:val="32"/>
              </w:rPr>
            </w:pPr>
            <w:r>
              <w:rPr>
                <w:rFonts w:ascii="仿宋_GB2312" w:eastAsia="仿宋_GB2312" w:hAnsi="宋体" w:hint="eastAsia"/>
                <w:sz w:val="32"/>
                <w:szCs w:val="32"/>
              </w:rPr>
              <w:t>202</w:t>
            </w:r>
            <w:r>
              <w:rPr>
                <w:rFonts w:ascii="仿宋_GB2312" w:eastAsia="仿宋_GB2312" w:hAnsi="宋体"/>
                <w:sz w:val="32"/>
                <w:szCs w:val="32"/>
              </w:rPr>
              <w:t>5</w:t>
            </w:r>
          </w:p>
        </w:tc>
        <w:tc>
          <w:tcPr>
            <w:tcW w:w="2970" w:type="dxa"/>
          </w:tcPr>
          <w:p w:rsidR="00695227" w:rsidRDefault="007F1C0C">
            <w:pPr>
              <w:spacing w:line="560" w:lineRule="exact"/>
              <w:jc w:val="center"/>
              <w:rPr>
                <w:rFonts w:ascii="仿宋_GB2312" w:eastAsia="仿宋_GB2312" w:hAnsi="宋体"/>
                <w:sz w:val="32"/>
                <w:szCs w:val="32"/>
              </w:rPr>
            </w:pPr>
            <w:r>
              <w:rPr>
                <w:rFonts w:ascii="仿宋_GB2312" w:eastAsia="仿宋_GB2312" w:hAnsi="宋体" w:hint="eastAsia"/>
                <w:sz w:val="32"/>
                <w:szCs w:val="32"/>
              </w:rPr>
              <w:t>23</w:t>
            </w:r>
          </w:p>
        </w:tc>
        <w:tc>
          <w:tcPr>
            <w:tcW w:w="3152" w:type="dxa"/>
          </w:tcPr>
          <w:p w:rsidR="00695227" w:rsidRDefault="007F1C0C">
            <w:pPr>
              <w:spacing w:line="560" w:lineRule="exact"/>
              <w:jc w:val="center"/>
              <w:rPr>
                <w:rFonts w:ascii="仿宋_GB2312" w:eastAsia="仿宋_GB2312" w:hAnsi="宋体"/>
                <w:sz w:val="32"/>
                <w:szCs w:val="32"/>
              </w:rPr>
            </w:pPr>
            <w:r>
              <w:rPr>
                <w:rFonts w:ascii="仿宋_GB2312" w:eastAsia="仿宋_GB2312" w:hAnsi="宋体" w:hint="eastAsia"/>
                <w:sz w:val="32"/>
                <w:szCs w:val="32"/>
              </w:rPr>
              <w:t>好</w:t>
            </w:r>
          </w:p>
        </w:tc>
      </w:tr>
    </w:tbl>
    <w:p w:rsidR="00695227" w:rsidRDefault="007F1C0C">
      <w:pPr>
        <w:ind w:firstLineChars="200" w:firstLine="643"/>
        <w:rPr>
          <w:rFonts w:ascii="仿宋_GB2312" w:eastAsia="仿宋_GB2312" w:hAnsi="宋体"/>
          <w:sz w:val="32"/>
          <w:szCs w:val="32"/>
        </w:rPr>
      </w:pPr>
      <w:r>
        <w:rPr>
          <w:rFonts w:ascii="仿宋_GB2312" w:eastAsia="仿宋_GB2312" w:hAnsi="宋体" w:hint="eastAsia"/>
          <w:b/>
          <w:bCs/>
          <w:sz w:val="32"/>
          <w:szCs w:val="32"/>
        </w:rPr>
        <w:t>2</w:t>
      </w:r>
      <w:r>
        <w:rPr>
          <w:rFonts w:ascii="仿宋_GB2312" w:eastAsia="仿宋_GB2312" w:hAnsi="宋体"/>
          <w:b/>
          <w:bCs/>
          <w:sz w:val="32"/>
          <w:szCs w:val="32"/>
        </w:rPr>
        <w:t>.</w:t>
      </w:r>
      <w:r>
        <w:rPr>
          <w:rFonts w:ascii="仿宋_GB2312" w:eastAsia="仿宋_GB2312" w:hAnsi="宋体" w:hint="eastAsia"/>
          <w:b/>
          <w:bCs/>
          <w:sz w:val="32"/>
          <w:szCs w:val="32"/>
        </w:rPr>
        <w:t>外治法</w:t>
      </w:r>
    </w:p>
    <w:p w:rsidR="00695227" w:rsidRDefault="007F1C0C">
      <w:pPr>
        <w:ind w:firstLineChars="200" w:firstLine="640"/>
        <w:rPr>
          <w:rFonts w:ascii="仿宋_GB2312" w:eastAsia="仿宋_GB2312" w:hAnsi="宋体"/>
          <w:sz w:val="32"/>
          <w:szCs w:val="32"/>
        </w:rPr>
      </w:pPr>
      <w:r>
        <w:rPr>
          <w:rFonts w:ascii="仿宋_GB2312" w:eastAsia="仿宋_GB2312" w:hAnsi="宋体" w:hint="eastAsia"/>
          <w:sz w:val="32"/>
          <w:szCs w:val="32"/>
        </w:rPr>
        <w:t>2</w:t>
      </w:r>
      <w:r>
        <w:rPr>
          <w:rFonts w:ascii="仿宋_GB2312" w:eastAsia="仿宋_GB2312" w:hAnsi="宋体"/>
          <w:sz w:val="32"/>
          <w:szCs w:val="32"/>
        </w:rPr>
        <w:t>.1</w:t>
      </w:r>
      <w:r>
        <w:rPr>
          <w:rFonts w:ascii="仿宋_GB2312" w:eastAsia="仿宋_GB2312" w:hAnsi="宋体" w:hint="eastAsia"/>
          <w:sz w:val="32"/>
          <w:szCs w:val="32"/>
        </w:rPr>
        <w:t>针刺疗法</w:t>
      </w:r>
    </w:p>
    <w:p w:rsidR="00695227" w:rsidRDefault="007F1C0C">
      <w:pPr>
        <w:ind w:firstLineChars="200" w:firstLine="640"/>
        <w:rPr>
          <w:rFonts w:ascii="仿宋_GB2312" w:eastAsia="仿宋_GB2312" w:hAnsi="宋体"/>
          <w:sz w:val="32"/>
          <w:szCs w:val="32"/>
        </w:rPr>
      </w:pPr>
      <w:r>
        <w:rPr>
          <w:rFonts w:ascii="仿宋_GB2312" w:eastAsia="仿宋_GB2312" w:hAnsi="宋体" w:hint="eastAsia"/>
          <w:sz w:val="32"/>
          <w:szCs w:val="32"/>
        </w:rPr>
        <w:t>主穴取印堂、百会、四神聪、神庭，主穴起到醒脑开窍、安神定志、充益髓海的作用，髓海不足</w:t>
      </w:r>
      <w:proofErr w:type="gramStart"/>
      <w:r>
        <w:rPr>
          <w:rFonts w:ascii="仿宋_GB2312" w:eastAsia="仿宋_GB2312" w:hAnsi="宋体" w:hint="eastAsia"/>
          <w:sz w:val="32"/>
          <w:szCs w:val="32"/>
        </w:rPr>
        <w:t>证</w:t>
      </w:r>
      <w:bookmarkStart w:id="15" w:name="OLE_LINK17"/>
      <w:bookmarkStart w:id="16" w:name="OLE_LINK9"/>
      <w:r>
        <w:rPr>
          <w:rFonts w:ascii="仿宋_GB2312" w:eastAsia="仿宋_GB2312" w:hAnsi="宋体" w:hint="eastAsia"/>
          <w:sz w:val="32"/>
          <w:szCs w:val="32"/>
        </w:rPr>
        <w:t>配</w:t>
      </w:r>
      <w:bookmarkEnd w:id="15"/>
      <w:bookmarkEnd w:id="16"/>
      <w:r>
        <w:rPr>
          <w:rFonts w:ascii="仿宋_GB2312" w:eastAsia="仿宋_GB2312" w:hAnsi="宋体" w:hint="eastAsia"/>
          <w:sz w:val="32"/>
          <w:szCs w:val="32"/>
        </w:rPr>
        <w:t>肾俞</w:t>
      </w:r>
      <w:proofErr w:type="gramEnd"/>
      <w:r>
        <w:rPr>
          <w:rFonts w:ascii="仿宋_GB2312" w:eastAsia="仿宋_GB2312" w:hAnsi="宋体" w:hint="eastAsia"/>
          <w:sz w:val="32"/>
          <w:szCs w:val="32"/>
        </w:rPr>
        <w:t>、</w:t>
      </w:r>
      <w:proofErr w:type="gramStart"/>
      <w:r>
        <w:rPr>
          <w:rFonts w:ascii="仿宋_GB2312" w:eastAsia="仿宋_GB2312" w:hAnsi="宋体" w:hint="eastAsia"/>
          <w:sz w:val="32"/>
          <w:szCs w:val="32"/>
        </w:rPr>
        <w:t>太</w:t>
      </w:r>
      <w:proofErr w:type="gramEnd"/>
      <w:r>
        <w:rPr>
          <w:rFonts w:ascii="仿宋_GB2312" w:eastAsia="仿宋_GB2312" w:hAnsi="宋体" w:hint="eastAsia"/>
          <w:sz w:val="32"/>
          <w:szCs w:val="32"/>
        </w:rPr>
        <w:t>溪、悬钟、命门，起到补肾填精，益髓健脑的作用；</w:t>
      </w:r>
      <w:proofErr w:type="gramStart"/>
      <w:r>
        <w:rPr>
          <w:rFonts w:ascii="仿宋_GB2312" w:eastAsia="仿宋_GB2312" w:hAnsi="宋体" w:hint="eastAsia"/>
          <w:sz w:val="32"/>
          <w:szCs w:val="32"/>
        </w:rPr>
        <w:t>瘀</w:t>
      </w:r>
      <w:proofErr w:type="gramEnd"/>
      <w:r>
        <w:rPr>
          <w:rFonts w:ascii="仿宋_GB2312" w:eastAsia="仿宋_GB2312" w:hAnsi="宋体" w:hint="eastAsia"/>
          <w:sz w:val="32"/>
          <w:szCs w:val="32"/>
        </w:rPr>
        <w:t>阻脑络</w:t>
      </w:r>
      <w:proofErr w:type="gramStart"/>
      <w:r>
        <w:rPr>
          <w:rFonts w:ascii="仿宋_GB2312" w:eastAsia="仿宋_GB2312" w:hAnsi="宋体" w:hint="eastAsia"/>
          <w:sz w:val="32"/>
          <w:szCs w:val="32"/>
        </w:rPr>
        <w:t>证配膈俞</w:t>
      </w:r>
      <w:proofErr w:type="gramEnd"/>
      <w:r>
        <w:rPr>
          <w:rFonts w:ascii="仿宋_GB2312" w:eastAsia="仿宋_GB2312" w:hAnsi="宋体" w:hint="eastAsia"/>
          <w:sz w:val="32"/>
          <w:szCs w:val="32"/>
        </w:rPr>
        <w:t>、血海、合谷、太冲、三阴交，起到活血化瘀，通络开窍的作用；脾肾两虚证配脾</w:t>
      </w:r>
      <w:proofErr w:type="gramStart"/>
      <w:r>
        <w:rPr>
          <w:rFonts w:ascii="仿宋_GB2312" w:eastAsia="仿宋_GB2312" w:hAnsi="宋体" w:hint="eastAsia"/>
          <w:sz w:val="32"/>
          <w:szCs w:val="32"/>
        </w:rPr>
        <w:t>俞</w:t>
      </w:r>
      <w:proofErr w:type="gramEnd"/>
      <w:r>
        <w:rPr>
          <w:rFonts w:ascii="仿宋_GB2312" w:eastAsia="仿宋_GB2312" w:hAnsi="宋体" w:hint="eastAsia"/>
          <w:sz w:val="32"/>
          <w:szCs w:val="32"/>
        </w:rPr>
        <w:t>、肾</w:t>
      </w:r>
      <w:proofErr w:type="gramStart"/>
      <w:r>
        <w:rPr>
          <w:rFonts w:ascii="仿宋_GB2312" w:eastAsia="仿宋_GB2312" w:hAnsi="宋体" w:hint="eastAsia"/>
          <w:sz w:val="32"/>
          <w:szCs w:val="32"/>
        </w:rPr>
        <w:t>俞</w:t>
      </w:r>
      <w:proofErr w:type="gramEnd"/>
      <w:r>
        <w:rPr>
          <w:rFonts w:ascii="仿宋_GB2312" w:eastAsia="仿宋_GB2312" w:hAnsi="宋体" w:hint="eastAsia"/>
          <w:sz w:val="32"/>
          <w:szCs w:val="32"/>
        </w:rPr>
        <w:t>、关元、</w:t>
      </w:r>
      <w:proofErr w:type="gramStart"/>
      <w:r>
        <w:rPr>
          <w:rFonts w:ascii="仿宋_GB2312" w:eastAsia="仿宋_GB2312" w:hAnsi="宋体" w:hint="eastAsia"/>
          <w:sz w:val="32"/>
          <w:szCs w:val="32"/>
        </w:rPr>
        <w:t>太</w:t>
      </w:r>
      <w:proofErr w:type="gramEnd"/>
      <w:r>
        <w:rPr>
          <w:rFonts w:ascii="仿宋_GB2312" w:eastAsia="仿宋_GB2312" w:hAnsi="宋体" w:hint="eastAsia"/>
          <w:sz w:val="32"/>
          <w:szCs w:val="32"/>
        </w:rPr>
        <w:t>溪，起到健脾益肾，补益先后天；气血不足证配足三里、三阴交、气海、血海、心</w:t>
      </w:r>
      <w:proofErr w:type="gramStart"/>
      <w:r>
        <w:rPr>
          <w:rFonts w:ascii="仿宋_GB2312" w:eastAsia="仿宋_GB2312" w:hAnsi="宋体" w:hint="eastAsia"/>
          <w:sz w:val="32"/>
          <w:szCs w:val="32"/>
        </w:rPr>
        <w:t>俞</w:t>
      </w:r>
      <w:proofErr w:type="gramEnd"/>
      <w:r>
        <w:rPr>
          <w:rFonts w:ascii="仿宋_GB2312" w:eastAsia="仿宋_GB2312" w:hAnsi="宋体" w:hint="eastAsia"/>
          <w:sz w:val="32"/>
          <w:szCs w:val="32"/>
        </w:rPr>
        <w:t>、脾</w:t>
      </w:r>
      <w:proofErr w:type="gramStart"/>
      <w:r>
        <w:rPr>
          <w:rFonts w:ascii="仿宋_GB2312" w:eastAsia="仿宋_GB2312" w:hAnsi="宋体" w:hint="eastAsia"/>
          <w:sz w:val="32"/>
          <w:szCs w:val="32"/>
        </w:rPr>
        <w:t>俞</w:t>
      </w:r>
      <w:proofErr w:type="gramEnd"/>
      <w:r>
        <w:rPr>
          <w:rFonts w:ascii="仿宋_GB2312" w:eastAsia="仿宋_GB2312" w:hAnsi="宋体" w:hint="eastAsia"/>
          <w:sz w:val="32"/>
          <w:szCs w:val="32"/>
        </w:rPr>
        <w:t>，起到益气养血，养心健脾的作用。</w:t>
      </w:r>
    </w:p>
    <w:p w:rsidR="00695227" w:rsidRDefault="007F1C0C">
      <w:pPr>
        <w:ind w:firstLineChars="200" w:firstLine="640"/>
        <w:rPr>
          <w:rFonts w:ascii="仿宋_GB2312" w:eastAsia="仿宋_GB2312" w:hAnsi="宋体"/>
          <w:sz w:val="32"/>
          <w:szCs w:val="32"/>
        </w:rPr>
      </w:pPr>
      <w:r>
        <w:rPr>
          <w:rFonts w:ascii="仿宋_GB2312" w:eastAsia="仿宋_GB2312" w:hAnsi="宋体" w:hint="eastAsia"/>
          <w:sz w:val="32"/>
          <w:szCs w:val="32"/>
        </w:rPr>
        <w:t>2</w:t>
      </w:r>
      <w:r>
        <w:rPr>
          <w:rFonts w:ascii="仿宋_GB2312" w:eastAsia="仿宋_GB2312" w:hAnsi="宋体"/>
          <w:sz w:val="32"/>
          <w:szCs w:val="32"/>
        </w:rPr>
        <w:t>.2</w:t>
      </w:r>
      <w:r>
        <w:rPr>
          <w:rFonts w:ascii="仿宋_GB2312" w:eastAsia="仿宋_GB2312" w:hAnsi="宋体" w:hint="eastAsia"/>
          <w:sz w:val="32"/>
          <w:szCs w:val="32"/>
        </w:rPr>
        <w:t>穴位注射</w:t>
      </w:r>
    </w:p>
    <w:bookmarkEnd w:id="14"/>
    <w:p w:rsidR="00695227" w:rsidRDefault="007F1C0C">
      <w:pPr>
        <w:ind w:firstLineChars="200" w:firstLine="640"/>
        <w:rPr>
          <w:rFonts w:ascii="仿宋_GB2312" w:eastAsia="仿宋_GB2312" w:hAnsi="宋体"/>
          <w:sz w:val="32"/>
          <w:szCs w:val="32"/>
        </w:rPr>
      </w:pPr>
      <w:r>
        <w:rPr>
          <w:rFonts w:ascii="仿宋_GB2312" w:eastAsia="仿宋_GB2312" w:hAnsi="宋体" w:hint="eastAsia"/>
          <w:sz w:val="32"/>
          <w:szCs w:val="32"/>
        </w:rPr>
        <w:lastRenderedPageBreak/>
        <w:t>主穴取百会、风池，起到醒脑益智、改善脑部气血循环的作用，髓海不足</w:t>
      </w:r>
      <w:proofErr w:type="gramStart"/>
      <w:r>
        <w:rPr>
          <w:rFonts w:ascii="仿宋_GB2312" w:eastAsia="仿宋_GB2312" w:hAnsi="宋体" w:hint="eastAsia"/>
          <w:sz w:val="32"/>
          <w:szCs w:val="32"/>
        </w:rPr>
        <w:t>证配肾俞</w:t>
      </w:r>
      <w:proofErr w:type="gramEnd"/>
      <w:r>
        <w:rPr>
          <w:rFonts w:ascii="仿宋_GB2312" w:eastAsia="仿宋_GB2312" w:hAnsi="宋体" w:hint="eastAsia"/>
          <w:sz w:val="32"/>
          <w:szCs w:val="32"/>
        </w:rPr>
        <w:t>、四神聪，起到补肾填精、安神益智的作用；</w:t>
      </w:r>
      <w:proofErr w:type="gramStart"/>
      <w:r>
        <w:rPr>
          <w:rFonts w:ascii="仿宋_GB2312" w:eastAsia="仿宋_GB2312" w:hAnsi="宋体" w:hint="eastAsia"/>
          <w:sz w:val="32"/>
          <w:szCs w:val="32"/>
        </w:rPr>
        <w:t>瘀</w:t>
      </w:r>
      <w:proofErr w:type="gramEnd"/>
      <w:r>
        <w:rPr>
          <w:rFonts w:ascii="仿宋_GB2312" w:eastAsia="仿宋_GB2312" w:hAnsi="宋体" w:hint="eastAsia"/>
          <w:sz w:val="32"/>
          <w:szCs w:val="32"/>
        </w:rPr>
        <w:t>阻脑</w:t>
      </w:r>
      <w:proofErr w:type="gramStart"/>
      <w:r>
        <w:rPr>
          <w:rFonts w:ascii="仿宋_GB2312" w:eastAsia="仿宋_GB2312" w:hAnsi="宋体" w:hint="eastAsia"/>
          <w:sz w:val="32"/>
          <w:szCs w:val="32"/>
        </w:rPr>
        <w:t>络证配三</w:t>
      </w:r>
      <w:proofErr w:type="gramEnd"/>
      <w:r>
        <w:rPr>
          <w:rFonts w:ascii="仿宋_GB2312" w:eastAsia="仿宋_GB2312" w:hAnsi="宋体" w:hint="eastAsia"/>
          <w:sz w:val="32"/>
          <w:szCs w:val="32"/>
        </w:rPr>
        <w:t>阴交、外关，起到活血化瘀、疏通经络的作用；脾肾两虚证配足三里、</w:t>
      </w:r>
      <w:proofErr w:type="gramStart"/>
      <w:r>
        <w:rPr>
          <w:rFonts w:ascii="仿宋_GB2312" w:eastAsia="仿宋_GB2312" w:hAnsi="宋体" w:hint="eastAsia"/>
          <w:sz w:val="32"/>
          <w:szCs w:val="32"/>
        </w:rPr>
        <w:t>太</w:t>
      </w:r>
      <w:proofErr w:type="gramEnd"/>
      <w:r>
        <w:rPr>
          <w:rFonts w:ascii="仿宋_GB2312" w:eastAsia="仿宋_GB2312" w:hAnsi="宋体" w:hint="eastAsia"/>
          <w:sz w:val="32"/>
          <w:szCs w:val="32"/>
        </w:rPr>
        <w:t>溪，起到健脾益气、滋肾填精、补益先后天的作用；气血不足证配气海、血海，起到益气升阳、养血活血的作用。胞二磷胆碱具有改善脑组织代谢，促进大脑功能恢复和苏醒的作用，丹参具有扩张脑血管，改善脑部微循环，抗血小板聚集的作用。</w:t>
      </w:r>
    </w:p>
    <w:p w:rsidR="00695227" w:rsidRDefault="007F1C0C">
      <w:pPr>
        <w:ind w:firstLineChars="200" w:firstLine="640"/>
        <w:rPr>
          <w:rFonts w:ascii="仿宋_GB2312" w:eastAsia="仿宋_GB2312" w:hAnsi="宋体"/>
          <w:sz w:val="32"/>
          <w:szCs w:val="32"/>
        </w:rPr>
      </w:pPr>
      <w:r>
        <w:rPr>
          <w:rFonts w:ascii="仿宋_GB2312" w:eastAsia="仿宋_GB2312" w:hAnsi="宋体" w:hint="eastAsia"/>
          <w:sz w:val="32"/>
          <w:szCs w:val="32"/>
        </w:rPr>
        <w:t>2</w:t>
      </w:r>
      <w:r>
        <w:rPr>
          <w:rFonts w:ascii="仿宋_GB2312" w:eastAsia="仿宋_GB2312" w:hAnsi="宋体"/>
          <w:sz w:val="32"/>
          <w:szCs w:val="32"/>
        </w:rPr>
        <w:t>.3</w:t>
      </w:r>
      <w:r>
        <w:rPr>
          <w:rFonts w:ascii="仿宋_GB2312" w:eastAsia="仿宋_GB2312" w:hAnsi="宋体" w:hint="eastAsia"/>
          <w:sz w:val="32"/>
          <w:szCs w:val="32"/>
        </w:rPr>
        <w:t>穴位埋线</w:t>
      </w:r>
    </w:p>
    <w:p w:rsidR="00695227" w:rsidRDefault="007F1C0C">
      <w:pPr>
        <w:ind w:firstLineChars="200" w:firstLine="640"/>
        <w:rPr>
          <w:rFonts w:ascii="仿宋_GB2312" w:eastAsia="仿宋_GB2312" w:hAnsi="宋体"/>
          <w:sz w:val="32"/>
          <w:szCs w:val="32"/>
        </w:rPr>
      </w:pPr>
      <w:r>
        <w:rPr>
          <w:rFonts w:ascii="仿宋_GB2312" w:eastAsia="仿宋_GB2312" w:hAnsi="宋体" w:hint="eastAsia"/>
          <w:sz w:val="32"/>
          <w:szCs w:val="32"/>
        </w:rPr>
        <w:t>穴位取神门、丰隆、</w:t>
      </w:r>
      <w:proofErr w:type="gramStart"/>
      <w:r>
        <w:rPr>
          <w:rFonts w:ascii="仿宋_GB2312" w:eastAsia="仿宋_GB2312" w:hAnsi="宋体" w:hint="eastAsia"/>
          <w:sz w:val="32"/>
          <w:szCs w:val="32"/>
        </w:rPr>
        <w:t>太</w:t>
      </w:r>
      <w:proofErr w:type="gramEnd"/>
      <w:r>
        <w:rPr>
          <w:rFonts w:ascii="仿宋_GB2312" w:eastAsia="仿宋_GB2312" w:hAnsi="宋体" w:hint="eastAsia"/>
          <w:sz w:val="32"/>
          <w:szCs w:val="32"/>
        </w:rPr>
        <w:t>溪、足三里，起到益肾填髓、健脾化痰、安神定志的作用。</w:t>
      </w:r>
      <w:bookmarkStart w:id="17" w:name="OLE_LINK22"/>
      <w:r>
        <w:rPr>
          <w:rFonts w:ascii="仿宋_GB2312" w:eastAsia="仿宋_GB2312" w:hAnsi="宋体" w:hint="eastAsia"/>
          <w:sz w:val="32"/>
          <w:szCs w:val="32"/>
        </w:rPr>
        <w:t>操作方法参考</w:t>
      </w:r>
      <w:r>
        <w:rPr>
          <w:rFonts w:ascii="仿宋_GB2312" w:eastAsia="仿宋_GB2312" w:hAnsi="宋体"/>
          <w:sz w:val="32"/>
          <w:szCs w:val="32"/>
        </w:rPr>
        <w:t>GB/T 21709.10-2008</w:t>
      </w:r>
      <w:r>
        <w:rPr>
          <w:rFonts w:ascii="仿宋_GB2312" w:eastAsia="仿宋_GB2312" w:hAnsi="宋体" w:hint="eastAsia"/>
          <w:sz w:val="32"/>
          <w:szCs w:val="32"/>
        </w:rPr>
        <w:t>《针灸技术操作规范 第10部分 穴位埋线》给出</w:t>
      </w:r>
      <w:bookmarkEnd w:id="17"/>
      <w:r>
        <w:rPr>
          <w:rFonts w:ascii="仿宋_GB2312" w:eastAsia="仿宋_GB2312" w:hAnsi="宋体" w:hint="eastAsia"/>
          <w:sz w:val="32"/>
          <w:szCs w:val="32"/>
        </w:rPr>
        <w:t>。</w:t>
      </w:r>
    </w:p>
    <w:p w:rsidR="00695227" w:rsidRDefault="007F1C0C">
      <w:pPr>
        <w:ind w:firstLineChars="200" w:firstLine="640"/>
        <w:rPr>
          <w:rFonts w:ascii="仿宋_GB2312" w:eastAsia="仿宋_GB2312" w:hAnsi="宋体"/>
          <w:sz w:val="32"/>
          <w:szCs w:val="32"/>
        </w:rPr>
      </w:pPr>
      <w:r>
        <w:rPr>
          <w:rFonts w:ascii="仿宋_GB2312" w:eastAsia="仿宋_GB2312" w:hAnsi="宋体" w:hint="eastAsia"/>
          <w:sz w:val="32"/>
          <w:szCs w:val="32"/>
        </w:rPr>
        <w:t>2</w:t>
      </w:r>
      <w:r>
        <w:rPr>
          <w:rFonts w:ascii="仿宋_GB2312" w:eastAsia="仿宋_GB2312" w:hAnsi="宋体"/>
          <w:sz w:val="32"/>
          <w:szCs w:val="32"/>
        </w:rPr>
        <w:t>.4</w:t>
      </w:r>
      <w:r>
        <w:rPr>
          <w:rFonts w:ascii="仿宋_GB2312" w:eastAsia="仿宋_GB2312" w:hAnsi="宋体" w:hint="eastAsia"/>
          <w:sz w:val="32"/>
          <w:szCs w:val="32"/>
        </w:rPr>
        <w:t>耳穴压豆</w:t>
      </w:r>
    </w:p>
    <w:p w:rsidR="00695227" w:rsidRDefault="007F1C0C">
      <w:pPr>
        <w:ind w:firstLineChars="200" w:firstLine="640"/>
        <w:rPr>
          <w:rFonts w:ascii="仿宋_GB2312" w:eastAsia="仿宋_GB2312" w:hAnsi="宋体"/>
          <w:sz w:val="32"/>
          <w:szCs w:val="32"/>
        </w:rPr>
      </w:pPr>
      <w:r>
        <w:rPr>
          <w:rFonts w:ascii="仿宋_GB2312" w:eastAsia="仿宋_GB2312" w:hAnsi="宋体" w:hint="eastAsia"/>
          <w:sz w:val="32"/>
          <w:szCs w:val="32"/>
        </w:rPr>
        <w:t>取皮质下、心、肾、脾、肝的作用是补肾填髓、健脾益气、养心安神、疏肝开窍，通过调节全身脏腑功能，达到改善认知功能、延缓病情进展、减轻伴随精神症状的目的。操作方法参考《中医非药物疗法第二批操作规范(试行)》（桂中医药</w:t>
      </w:r>
      <w:proofErr w:type="gramStart"/>
      <w:r>
        <w:rPr>
          <w:rFonts w:ascii="仿宋_GB2312" w:eastAsia="仿宋_GB2312" w:hAnsi="宋体" w:hint="eastAsia"/>
          <w:sz w:val="32"/>
          <w:szCs w:val="32"/>
        </w:rPr>
        <w:t>医</w:t>
      </w:r>
      <w:proofErr w:type="gramEnd"/>
      <w:r>
        <w:rPr>
          <w:rFonts w:ascii="仿宋_GB2312" w:eastAsia="仿宋_GB2312" w:hAnsi="宋体" w:hint="eastAsia"/>
          <w:sz w:val="32"/>
          <w:szCs w:val="32"/>
        </w:rPr>
        <w:t>发〔2023〕11号）的要求给出。</w:t>
      </w:r>
    </w:p>
    <w:p w:rsidR="00695227" w:rsidRDefault="007F1C0C">
      <w:pPr>
        <w:ind w:firstLineChars="200" w:firstLine="640"/>
        <w:rPr>
          <w:rFonts w:ascii="仿宋_GB2312" w:eastAsia="仿宋_GB2312" w:hAnsi="宋体"/>
          <w:sz w:val="32"/>
          <w:szCs w:val="32"/>
        </w:rPr>
      </w:pPr>
      <w:r>
        <w:rPr>
          <w:rFonts w:ascii="仿宋_GB2312" w:eastAsia="仿宋_GB2312" w:hAnsi="宋体" w:hint="eastAsia"/>
          <w:sz w:val="32"/>
          <w:szCs w:val="32"/>
        </w:rPr>
        <w:t>2</w:t>
      </w:r>
      <w:r>
        <w:rPr>
          <w:rFonts w:ascii="仿宋_GB2312" w:eastAsia="仿宋_GB2312" w:hAnsi="宋体"/>
          <w:sz w:val="32"/>
          <w:szCs w:val="32"/>
        </w:rPr>
        <w:t>.5</w:t>
      </w:r>
      <w:r>
        <w:rPr>
          <w:rFonts w:ascii="仿宋_GB2312" w:eastAsia="仿宋_GB2312" w:hAnsi="宋体" w:hint="eastAsia"/>
          <w:sz w:val="32"/>
          <w:szCs w:val="32"/>
        </w:rPr>
        <w:t>穴位贴敷</w:t>
      </w:r>
    </w:p>
    <w:p w:rsidR="00695227" w:rsidRDefault="007F1C0C">
      <w:pPr>
        <w:ind w:firstLineChars="200" w:firstLine="640"/>
        <w:rPr>
          <w:rFonts w:ascii="仿宋_GB2312" w:eastAsia="仿宋_GB2312" w:hAnsi="宋体"/>
          <w:sz w:val="32"/>
          <w:szCs w:val="32"/>
        </w:rPr>
      </w:pPr>
      <w:r>
        <w:rPr>
          <w:rFonts w:ascii="仿宋_GB2312" w:eastAsia="仿宋_GB2312" w:hAnsi="宋体" w:hint="eastAsia"/>
          <w:sz w:val="32"/>
          <w:szCs w:val="32"/>
        </w:rPr>
        <w:t>穴位选取足三里、三阴交、神门、内关、脾</w:t>
      </w:r>
      <w:proofErr w:type="gramStart"/>
      <w:r>
        <w:rPr>
          <w:rFonts w:ascii="仿宋_GB2312" w:eastAsia="仿宋_GB2312" w:hAnsi="宋体" w:hint="eastAsia"/>
          <w:sz w:val="32"/>
          <w:szCs w:val="32"/>
        </w:rPr>
        <w:t>俞</w:t>
      </w:r>
      <w:proofErr w:type="gramEnd"/>
      <w:r>
        <w:rPr>
          <w:rFonts w:ascii="仿宋_GB2312" w:eastAsia="仿宋_GB2312" w:hAnsi="宋体" w:hint="eastAsia"/>
          <w:sz w:val="32"/>
          <w:szCs w:val="32"/>
        </w:rPr>
        <w:t>、肾</w:t>
      </w:r>
      <w:proofErr w:type="gramStart"/>
      <w:r>
        <w:rPr>
          <w:rFonts w:ascii="仿宋_GB2312" w:eastAsia="仿宋_GB2312" w:hAnsi="宋体" w:hint="eastAsia"/>
          <w:sz w:val="32"/>
          <w:szCs w:val="32"/>
        </w:rPr>
        <w:t>俞</w:t>
      </w:r>
      <w:proofErr w:type="gramEnd"/>
      <w:r>
        <w:rPr>
          <w:rFonts w:ascii="仿宋_GB2312" w:eastAsia="仿宋_GB2312" w:hAnsi="宋体" w:hint="eastAsia"/>
          <w:sz w:val="32"/>
          <w:szCs w:val="32"/>
        </w:rPr>
        <w:t>、气海、关元，起到补益虚损、调和脏腑、安神定志的作用，通过长效、温和的穴位刺激与药物渗透，延缓脑功能衰退，</w:t>
      </w:r>
      <w:r>
        <w:rPr>
          <w:rFonts w:ascii="仿宋_GB2312" w:eastAsia="仿宋_GB2312" w:hAnsi="宋体" w:hint="eastAsia"/>
          <w:sz w:val="32"/>
          <w:szCs w:val="32"/>
        </w:rPr>
        <w:lastRenderedPageBreak/>
        <w:t>改善认知功能，减轻伴随的精神行为症状。操作方法参考《中医非药物疗法第一批操作规范(试行)》（桂中医药</w:t>
      </w:r>
      <w:proofErr w:type="gramStart"/>
      <w:r>
        <w:rPr>
          <w:rFonts w:ascii="仿宋_GB2312" w:eastAsia="仿宋_GB2312" w:hAnsi="宋体" w:hint="eastAsia"/>
          <w:sz w:val="32"/>
          <w:szCs w:val="32"/>
        </w:rPr>
        <w:t>医</w:t>
      </w:r>
      <w:proofErr w:type="gramEnd"/>
      <w:r>
        <w:rPr>
          <w:rFonts w:ascii="仿宋_GB2312" w:eastAsia="仿宋_GB2312" w:hAnsi="宋体" w:hint="eastAsia"/>
          <w:sz w:val="32"/>
          <w:szCs w:val="32"/>
        </w:rPr>
        <w:t>发〔20</w:t>
      </w:r>
      <w:r>
        <w:rPr>
          <w:rFonts w:ascii="仿宋_GB2312" w:eastAsia="仿宋_GB2312" w:hAnsi="宋体"/>
          <w:sz w:val="32"/>
          <w:szCs w:val="32"/>
        </w:rPr>
        <w:t>20</w:t>
      </w:r>
      <w:r>
        <w:rPr>
          <w:rFonts w:ascii="仿宋_GB2312" w:eastAsia="仿宋_GB2312" w:hAnsi="宋体" w:hint="eastAsia"/>
          <w:sz w:val="32"/>
          <w:szCs w:val="32"/>
        </w:rPr>
        <w:t>〕</w:t>
      </w:r>
      <w:r>
        <w:rPr>
          <w:rFonts w:ascii="仿宋_GB2312" w:eastAsia="仿宋_GB2312" w:hAnsi="宋体"/>
          <w:sz w:val="32"/>
          <w:szCs w:val="32"/>
        </w:rPr>
        <w:t>47</w:t>
      </w:r>
      <w:r>
        <w:rPr>
          <w:rFonts w:ascii="仿宋_GB2312" w:eastAsia="仿宋_GB2312" w:hAnsi="宋体" w:hint="eastAsia"/>
          <w:sz w:val="32"/>
          <w:szCs w:val="32"/>
        </w:rPr>
        <w:t>号）的要求给出。</w:t>
      </w:r>
    </w:p>
    <w:p w:rsidR="00695227" w:rsidRDefault="007F1C0C">
      <w:pPr>
        <w:ind w:firstLineChars="200" w:firstLine="640"/>
        <w:rPr>
          <w:rFonts w:ascii="仿宋_GB2312" w:eastAsia="仿宋_GB2312" w:hAnsi="宋体"/>
          <w:sz w:val="32"/>
          <w:szCs w:val="32"/>
        </w:rPr>
      </w:pPr>
      <w:r>
        <w:rPr>
          <w:rFonts w:ascii="仿宋_GB2312" w:eastAsia="仿宋_GB2312" w:hAnsi="宋体" w:hint="eastAsia"/>
          <w:sz w:val="32"/>
          <w:szCs w:val="32"/>
        </w:rPr>
        <w:t>2</w:t>
      </w:r>
      <w:r>
        <w:rPr>
          <w:rFonts w:ascii="仿宋_GB2312" w:eastAsia="仿宋_GB2312" w:hAnsi="宋体"/>
          <w:sz w:val="32"/>
          <w:szCs w:val="32"/>
        </w:rPr>
        <w:t>.6</w:t>
      </w:r>
      <w:r>
        <w:rPr>
          <w:rFonts w:ascii="仿宋_GB2312" w:eastAsia="仿宋_GB2312" w:hAnsi="宋体" w:hint="eastAsia"/>
          <w:sz w:val="32"/>
          <w:szCs w:val="32"/>
        </w:rPr>
        <w:t>艾</w:t>
      </w:r>
      <w:proofErr w:type="gramStart"/>
      <w:r>
        <w:rPr>
          <w:rFonts w:ascii="仿宋_GB2312" w:eastAsia="仿宋_GB2312" w:hAnsi="宋体" w:hint="eastAsia"/>
          <w:sz w:val="32"/>
          <w:szCs w:val="32"/>
        </w:rPr>
        <w:t>灸</w:t>
      </w:r>
      <w:proofErr w:type="gramEnd"/>
    </w:p>
    <w:p w:rsidR="00695227" w:rsidRDefault="007F1C0C">
      <w:pPr>
        <w:ind w:firstLineChars="200" w:firstLine="640"/>
        <w:rPr>
          <w:rFonts w:ascii="仿宋_GB2312" w:eastAsia="仿宋_GB2312" w:hAnsi="宋体"/>
          <w:sz w:val="32"/>
          <w:szCs w:val="32"/>
        </w:rPr>
      </w:pPr>
      <w:r>
        <w:rPr>
          <w:rFonts w:ascii="仿宋_GB2312" w:eastAsia="仿宋_GB2312" w:hAnsi="宋体" w:hint="eastAsia"/>
          <w:sz w:val="32"/>
          <w:szCs w:val="32"/>
        </w:rPr>
        <w:t>选取足三里、三阴交、中</w:t>
      </w:r>
      <w:proofErr w:type="gramStart"/>
      <w:r>
        <w:rPr>
          <w:rFonts w:ascii="仿宋_GB2312" w:eastAsia="仿宋_GB2312" w:hAnsi="宋体" w:hint="eastAsia"/>
          <w:sz w:val="32"/>
          <w:szCs w:val="32"/>
        </w:rPr>
        <w:t>脘</w:t>
      </w:r>
      <w:proofErr w:type="gramEnd"/>
      <w:r>
        <w:rPr>
          <w:rFonts w:ascii="仿宋_GB2312" w:eastAsia="仿宋_GB2312" w:hAnsi="宋体" w:hint="eastAsia"/>
          <w:sz w:val="32"/>
          <w:szCs w:val="32"/>
        </w:rPr>
        <w:t>、神阙、涌泉等，通过足三里、中</w:t>
      </w:r>
      <w:proofErr w:type="gramStart"/>
      <w:r>
        <w:rPr>
          <w:rFonts w:ascii="仿宋_GB2312" w:eastAsia="仿宋_GB2312" w:hAnsi="宋体" w:hint="eastAsia"/>
          <w:sz w:val="32"/>
          <w:szCs w:val="32"/>
        </w:rPr>
        <w:t>脘</w:t>
      </w:r>
      <w:proofErr w:type="gramEnd"/>
      <w:r>
        <w:rPr>
          <w:rFonts w:ascii="仿宋_GB2312" w:eastAsia="仿宋_GB2312" w:hAnsi="宋体" w:hint="eastAsia"/>
          <w:sz w:val="32"/>
          <w:szCs w:val="32"/>
        </w:rPr>
        <w:t>健脾益气，神阙大补元气，三阴交、涌泉滋肾填精，诸穴合用，共奏温阳益气、健脾补肾、养血填精、安神定志之功。操作方法参考《中医非药物疗法第一批操作规范(试行)》（桂中医药</w:t>
      </w:r>
      <w:proofErr w:type="gramStart"/>
      <w:r>
        <w:rPr>
          <w:rFonts w:ascii="仿宋_GB2312" w:eastAsia="仿宋_GB2312" w:hAnsi="宋体" w:hint="eastAsia"/>
          <w:sz w:val="32"/>
          <w:szCs w:val="32"/>
        </w:rPr>
        <w:t>医</w:t>
      </w:r>
      <w:proofErr w:type="gramEnd"/>
      <w:r>
        <w:rPr>
          <w:rFonts w:ascii="仿宋_GB2312" w:eastAsia="仿宋_GB2312" w:hAnsi="宋体" w:hint="eastAsia"/>
          <w:sz w:val="32"/>
          <w:szCs w:val="32"/>
        </w:rPr>
        <w:t>发〔20</w:t>
      </w:r>
      <w:r>
        <w:rPr>
          <w:rFonts w:ascii="仿宋_GB2312" w:eastAsia="仿宋_GB2312" w:hAnsi="宋体"/>
          <w:sz w:val="32"/>
          <w:szCs w:val="32"/>
        </w:rPr>
        <w:t>20</w:t>
      </w:r>
      <w:r>
        <w:rPr>
          <w:rFonts w:ascii="仿宋_GB2312" w:eastAsia="仿宋_GB2312" w:hAnsi="宋体" w:hint="eastAsia"/>
          <w:sz w:val="32"/>
          <w:szCs w:val="32"/>
        </w:rPr>
        <w:t>〕</w:t>
      </w:r>
      <w:r>
        <w:rPr>
          <w:rFonts w:ascii="仿宋_GB2312" w:eastAsia="仿宋_GB2312" w:hAnsi="宋体"/>
          <w:sz w:val="32"/>
          <w:szCs w:val="32"/>
        </w:rPr>
        <w:t>47</w:t>
      </w:r>
      <w:r>
        <w:rPr>
          <w:rFonts w:ascii="仿宋_GB2312" w:eastAsia="仿宋_GB2312" w:hAnsi="宋体" w:hint="eastAsia"/>
          <w:sz w:val="32"/>
          <w:szCs w:val="32"/>
        </w:rPr>
        <w:t>号）的要求给出。</w:t>
      </w:r>
    </w:p>
    <w:p w:rsidR="00695227" w:rsidRDefault="007F1C0C">
      <w:pPr>
        <w:ind w:firstLineChars="200" w:firstLine="643"/>
        <w:rPr>
          <w:rFonts w:ascii="仿宋_GB2312" w:eastAsia="仿宋_GB2312" w:hAnsi="宋体"/>
          <w:b/>
          <w:bCs/>
          <w:sz w:val="32"/>
          <w:szCs w:val="32"/>
        </w:rPr>
      </w:pPr>
      <w:r>
        <w:rPr>
          <w:rFonts w:ascii="仿宋_GB2312" w:eastAsia="仿宋_GB2312" w:hAnsi="宋体"/>
          <w:b/>
          <w:bCs/>
          <w:sz w:val="32"/>
          <w:szCs w:val="32"/>
        </w:rPr>
        <w:t>3.</w:t>
      </w:r>
      <w:r>
        <w:rPr>
          <w:rFonts w:ascii="仿宋_GB2312" w:eastAsia="仿宋_GB2312" w:hAnsi="宋体" w:hint="eastAsia"/>
          <w:b/>
          <w:bCs/>
          <w:sz w:val="32"/>
          <w:szCs w:val="32"/>
        </w:rPr>
        <w:t>特色疗法</w:t>
      </w:r>
    </w:p>
    <w:p w:rsidR="00695227" w:rsidRDefault="007F1C0C">
      <w:pPr>
        <w:ind w:firstLineChars="200" w:firstLine="643"/>
        <w:rPr>
          <w:rFonts w:ascii="仿宋_GB2312" w:eastAsia="仿宋_GB2312" w:hAnsi="宋体"/>
          <w:b/>
          <w:bCs/>
          <w:sz w:val="32"/>
          <w:szCs w:val="32"/>
        </w:rPr>
      </w:pPr>
      <w:r>
        <w:rPr>
          <w:rFonts w:ascii="仿宋_GB2312" w:eastAsia="仿宋_GB2312" w:hAnsi="宋体" w:hint="eastAsia"/>
          <w:b/>
          <w:bCs/>
          <w:sz w:val="32"/>
          <w:szCs w:val="32"/>
        </w:rPr>
        <w:t>3</w:t>
      </w:r>
      <w:r>
        <w:rPr>
          <w:rFonts w:ascii="仿宋_GB2312" w:eastAsia="仿宋_GB2312" w:hAnsi="宋体"/>
          <w:b/>
          <w:bCs/>
          <w:sz w:val="32"/>
          <w:szCs w:val="32"/>
        </w:rPr>
        <w:t>.1</w:t>
      </w:r>
      <w:r>
        <w:rPr>
          <w:rFonts w:ascii="仿宋_GB2312" w:eastAsia="仿宋_GB2312" w:hAnsi="宋体" w:hint="eastAsia"/>
          <w:b/>
          <w:bCs/>
          <w:sz w:val="32"/>
          <w:szCs w:val="32"/>
        </w:rPr>
        <w:t>重复经颅磁刺激疗法</w:t>
      </w:r>
    </w:p>
    <w:p w:rsidR="00695227" w:rsidRDefault="007F1C0C">
      <w:pPr>
        <w:ind w:firstLineChars="200" w:firstLine="640"/>
        <w:rPr>
          <w:rFonts w:ascii="仿宋_GB2312" w:eastAsia="仿宋_GB2312" w:hAnsi="宋体"/>
          <w:sz w:val="32"/>
          <w:szCs w:val="32"/>
        </w:rPr>
      </w:pPr>
      <w:r>
        <w:rPr>
          <w:rFonts w:ascii="仿宋_GB2312" w:eastAsia="仿宋_GB2312" w:hAnsi="宋体" w:hint="eastAsia"/>
          <w:sz w:val="32"/>
          <w:szCs w:val="32"/>
        </w:rPr>
        <w:t>重复经颅磁刺激治疗可以改善AD患者的认知能力、神经精神症状等临床表现，左背外侧前额叶F3对应左背外侧前额叶皮层，这是经颅磁刺激治疗认知障碍的经典靶点。左背外侧前额叶是执行功能（如工作记忆、计划、决策、认知灵活性）和情景记忆的关键脑区，在痴呆患者（尤其是阿尔茨海默病早期）中，该区域常出现代谢降低和功能连接减弱。这是导致患者出现记忆力下降、注意力不集中、解决问题的能力减退等症状的直接原因之一。频率及治疗时间参考《阿尔茨海默病多元康复干预中国专家共识（2025）》的要求给出。</w:t>
      </w:r>
    </w:p>
    <w:p w:rsidR="00695227" w:rsidRDefault="007F1C0C">
      <w:pPr>
        <w:jc w:val="center"/>
        <w:rPr>
          <w:rFonts w:ascii="仿宋_GB2312" w:eastAsia="仿宋_GB2312" w:hAnsi="宋体"/>
          <w:sz w:val="32"/>
          <w:szCs w:val="32"/>
        </w:rPr>
      </w:pPr>
      <w:r>
        <w:rPr>
          <w:noProof/>
        </w:rPr>
        <w:lastRenderedPageBreak/>
        <w:drawing>
          <wp:inline distT="0" distB="0" distL="0" distR="0">
            <wp:extent cx="4029075" cy="4914900"/>
            <wp:effectExtent l="0" t="0" r="9525"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pic:cNvPicPr>
                      <a:picLocks noChangeAspect="1"/>
                    </pic:cNvPicPr>
                  </pic:nvPicPr>
                  <pic:blipFill>
                    <a:blip r:embed="rId14"/>
                    <a:stretch>
                      <a:fillRect/>
                    </a:stretch>
                  </pic:blipFill>
                  <pic:spPr>
                    <a:xfrm>
                      <a:off x="0" y="0"/>
                      <a:ext cx="4029075" cy="4914900"/>
                    </a:xfrm>
                    <a:prstGeom prst="rect">
                      <a:avLst/>
                    </a:prstGeom>
                  </pic:spPr>
                </pic:pic>
              </a:graphicData>
            </a:graphic>
          </wp:inline>
        </w:drawing>
      </w:r>
    </w:p>
    <w:p w:rsidR="00695227" w:rsidRDefault="007F1C0C">
      <w:pPr>
        <w:jc w:val="center"/>
        <w:rPr>
          <w:rFonts w:ascii="楷体" w:eastAsia="楷体" w:hAnsi="楷体"/>
          <w:b/>
          <w:bCs/>
          <w:sz w:val="24"/>
        </w:rPr>
      </w:pPr>
      <w:r>
        <w:rPr>
          <w:rFonts w:ascii="楷体" w:eastAsia="楷体" w:hAnsi="楷体" w:hint="eastAsia"/>
          <w:b/>
          <w:bCs/>
          <w:sz w:val="24"/>
        </w:rPr>
        <w:t>来源：阿尔茨海默病多元康复干预中国专家共识（2025）</w:t>
      </w:r>
    </w:p>
    <w:p w:rsidR="00695227" w:rsidRDefault="007F1C0C">
      <w:pPr>
        <w:ind w:firstLineChars="200" w:firstLine="643"/>
        <w:rPr>
          <w:rFonts w:ascii="仿宋_GB2312" w:eastAsia="仿宋_GB2312" w:hAnsi="宋体"/>
          <w:b/>
          <w:bCs/>
          <w:sz w:val="32"/>
          <w:szCs w:val="32"/>
        </w:rPr>
      </w:pPr>
      <w:r>
        <w:rPr>
          <w:rFonts w:ascii="仿宋_GB2312" w:eastAsia="仿宋_GB2312" w:hAnsi="宋体" w:hint="eastAsia"/>
          <w:b/>
          <w:bCs/>
          <w:sz w:val="32"/>
          <w:szCs w:val="32"/>
        </w:rPr>
        <w:t>3</w:t>
      </w:r>
      <w:r>
        <w:rPr>
          <w:rFonts w:ascii="仿宋_GB2312" w:eastAsia="仿宋_GB2312" w:hAnsi="宋体"/>
          <w:b/>
          <w:bCs/>
          <w:sz w:val="32"/>
          <w:szCs w:val="32"/>
        </w:rPr>
        <w:t>.2</w:t>
      </w:r>
      <w:r>
        <w:rPr>
          <w:rFonts w:ascii="仿宋_GB2312" w:eastAsia="仿宋_GB2312" w:hAnsi="宋体" w:hint="eastAsia"/>
          <w:b/>
          <w:bCs/>
          <w:sz w:val="32"/>
          <w:szCs w:val="32"/>
        </w:rPr>
        <w:t>音乐疗法、记忆疗法、行为疗法、认知刺激疗法、芳香疗法</w:t>
      </w:r>
    </w:p>
    <w:p w:rsidR="00695227" w:rsidRDefault="007F1C0C">
      <w:pPr>
        <w:ind w:firstLineChars="200" w:firstLine="640"/>
        <w:rPr>
          <w:rFonts w:ascii="仿宋_GB2312" w:eastAsia="仿宋_GB2312" w:hAnsi="宋体"/>
          <w:sz w:val="32"/>
          <w:szCs w:val="32"/>
        </w:rPr>
      </w:pPr>
      <w:r>
        <w:rPr>
          <w:rFonts w:ascii="仿宋_GB2312" w:eastAsia="仿宋_GB2312" w:hAnsi="宋体" w:hint="eastAsia"/>
          <w:sz w:val="32"/>
          <w:szCs w:val="32"/>
        </w:rPr>
        <w:t>音乐疗法、记忆疗法、行为疗法、认知刺激疗法、芳香疗法主要是参考《阿尔茨海默病多元康复干预中国专家共识（2025）》并结合起草单位的实际经验给出。让患者聆听事先录制好的音乐或现场演奏的音乐，从而引起病人生理、心理、认知、精神、情绪等方面的改变，进而达到治疗和康复目的。记忆疗法对记忆受损痴呆患者的工作记忆和情景记忆有改善作用。</w:t>
      </w:r>
    </w:p>
    <w:p w:rsidR="00695227" w:rsidRDefault="007F1C0C">
      <w:pPr>
        <w:jc w:val="center"/>
        <w:rPr>
          <w:rFonts w:ascii="仿宋_GB2312" w:eastAsia="仿宋_GB2312" w:hAnsi="宋体"/>
          <w:sz w:val="32"/>
          <w:szCs w:val="32"/>
        </w:rPr>
      </w:pPr>
      <w:r>
        <w:rPr>
          <w:noProof/>
        </w:rPr>
        <w:lastRenderedPageBreak/>
        <w:drawing>
          <wp:inline distT="0" distB="0" distL="0" distR="0">
            <wp:extent cx="3971925" cy="3495675"/>
            <wp:effectExtent l="0" t="0" r="9525" b="9525"/>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a:picLocks noChangeAspect="1"/>
                    </pic:cNvPicPr>
                  </pic:nvPicPr>
                  <pic:blipFill>
                    <a:blip r:embed="rId15"/>
                    <a:stretch>
                      <a:fillRect/>
                    </a:stretch>
                  </pic:blipFill>
                  <pic:spPr>
                    <a:xfrm>
                      <a:off x="0" y="0"/>
                      <a:ext cx="3971925" cy="3495675"/>
                    </a:xfrm>
                    <a:prstGeom prst="rect">
                      <a:avLst/>
                    </a:prstGeom>
                  </pic:spPr>
                </pic:pic>
              </a:graphicData>
            </a:graphic>
          </wp:inline>
        </w:drawing>
      </w:r>
    </w:p>
    <w:p w:rsidR="00695227" w:rsidRDefault="007F1C0C">
      <w:pPr>
        <w:jc w:val="center"/>
        <w:rPr>
          <w:rFonts w:ascii="仿宋_GB2312" w:eastAsia="仿宋_GB2312" w:hAnsi="宋体"/>
          <w:sz w:val="32"/>
          <w:szCs w:val="32"/>
        </w:rPr>
      </w:pPr>
      <w:r>
        <w:rPr>
          <w:noProof/>
        </w:rPr>
        <w:drawing>
          <wp:inline distT="0" distB="0" distL="0" distR="0">
            <wp:extent cx="3952875" cy="4648200"/>
            <wp:effectExtent l="0" t="0" r="9525"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pic:cNvPicPr>
                      <a:picLocks noChangeAspect="1"/>
                    </pic:cNvPicPr>
                  </pic:nvPicPr>
                  <pic:blipFill>
                    <a:blip r:embed="rId16"/>
                    <a:stretch>
                      <a:fillRect/>
                    </a:stretch>
                  </pic:blipFill>
                  <pic:spPr>
                    <a:xfrm>
                      <a:off x="0" y="0"/>
                      <a:ext cx="3952875" cy="4648200"/>
                    </a:xfrm>
                    <a:prstGeom prst="rect">
                      <a:avLst/>
                    </a:prstGeom>
                  </pic:spPr>
                </pic:pic>
              </a:graphicData>
            </a:graphic>
          </wp:inline>
        </w:drawing>
      </w:r>
    </w:p>
    <w:p w:rsidR="00695227" w:rsidRDefault="007F1C0C">
      <w:pPr>
        <w:jc w:val="center"/>
        <w:rPr>
          <w:rFonts w:ascii="仿宋_GB2312" w:eastAsia="仿宋_GB2312" w:hAnsi="宋体"/>
          <w:sz w:val="32"/>
          <w:szCs w:val="32"/>
        </w:rPr>
      </w:pPr>
      <w:r>
        <w:rPr>
          <w:rFonts w:ascii="楷体" w:eastAsia="楷体" w:hAnsi="楷体" w:hint="eastAsia"/>
          <w:b/>
          <w:bCs/>
          <w:sz w:val="24"/>
        </w:rPr>
        <w:t>来源：阿尔茨海默病多元康复干预中国专家共识（2025）</w:t>
      </w:r>
    </w:p>
    <w:p w:rsidR="00695227" w:rsidRDefault="007F1C0C">
      <w:pPr>
        <w:jc w:val="center"/>
        <w:rPr>
          <w:rFonts w:ascii="仿宋_GB2312" w:eastAsia="仿宋_GB2312" w:hAnsi="宋体"/>
          <w:sz w:val="32"/>
          <w:szCs w:val="32"/>
        </w:rPr>
      </w:pPr>
      <w:r>
        <w:rPr>
          <w:noProof/>
        </w:rPr>
        <w:lastRenderedPageBreak/>
        <w:drawing>
          <wp:inline distT="0" distB="0" distL="0" distR="0">
            <wp:extent cx="3962400" cy="5715000"/>
            <wp:effectExtent l="0" t="0" r="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pic:cNvPicPr>
                      <a:picLocks noChangeAspect="1"/>
                    </pic:cNvPicPr>
                  </pic:nvPicPr>
                  <pic:blipFill>
                    <a:blip r:embed="rId17"/>
                    <a:stretch>
                      <a:fillRect/>
                    </a:stretch>
                  </pic:blipFill>
                  <pic:spPr>
                    <a:xfrm>
                      <a:off x="0" y="0"/>
                      <a:ext cx="3962400" cy="5715000"/>
                    </a:xfrm>
                    <a:prstGeom prst="rect">
                      <a:avLst/>
                    </a:prstGeom>
                  </pic:spPr>
                </pic:pic>
              </a:graphicData>
            </a:graphic>
          </wp:inline>
        </w:drawing>
      </w:r>
    </w:p>
    <w:p w:rsidR="00695227" w:rsidRDefault="007F1C0C">
      <w:pPr>
        <w:jc w:val="center"/>
        <w:rPr>
          <w:rFonts w:ascii="楷体" w:eastAsia="楷体" w:hAnsi="楷体"/>
          <w:b/>
          <w:bCs/>
          <w:sz w:val="24"/>
        </w:rPr>
      </w:pPr>
      <w:r>
        <w:rPr>
          <w:rFonts w:ascii="楷体" w:eastAsia="楷体" w:hAnsi="楷体" w:hint="eastAsia"/>
          <w:b/>
          <w:bCs/>
          <w:sz w:val="24"/>
        </w:rPr>
        <w:t>来源：阿尔茨海默病多元康复干预中国专家共识（2025）</w:t>
      </w:r>
    </w:p>
    <w:p w:rsidR="00695227" w:rsidRDefault="007F1C0C">
      <w:pPr>
        <w:spacing w:beforeLines="50" w:before="156" w:afterLines="50" w:after="156"/>
        <w:ind w:firstLineChars="150" w:firstLine="482"/>
        <w:rPr>
          <w:rFonts w:ascii="楷体_GB2312" w:eastAsia="楷体_GB2312" w:hAnsi="宋体"/>
          <w:b/>
          <w:bCs/>
          <w:sz w:val="32"/>
          <w:szCs w:val="32"/>
        </w:rPr>
      </w:pPr>
      <w:bookmarkStart w:id="18" w:name="OLE_LINK28"/>
      <w:r>
        <w:rPr>
          <w:rFonts w:ascii="楷体_GB2312" w:eastAsia="楷体_GB2312" w:hAnsi="宋体" w:hint="eastAsia"/>
          <w:b/>
          <w:bCs/>
          <w:sz w:val="32"/>
          <w:szCs w:val="32"/>
        </w:rPr>
        <w:t xml:space="preserve">（三）日常调护 </w:t>
      </w:r>
    </w:p>
    <w:bookmarkEnd w:id="18"/>
    <w:p w:rsidR="00695227" w:rsidRDefault="007F1C0C">
      <w:pPr>
        <w:ind w:firstLineChars="150" w:firstLine="482"/>
        <w:rPr>
          <w:rFonts w:ascii="仿宋_GB2312" w:eastAsia="仿宋_GB2312" w:hAnsi="宋体"/>
          <w:b/>
          <w:bCs/>
          <w:sz w:val="32"/>
          <w:szCs w:val="32"/>
        </w:rPr>
      </w:pPr>
      <w:r>
        <w:rPr>
          <w:rFonts w:ascii="仿宋_GB2312" w:eastAsia="仿宋_GB2312" w:hAnsi="宋体"/>
          <w:b/>
          <w:bCs/>
          <w:sz w:val="32"/>
          <w:szCs w:val="32"/>
        </w:rPr>
        <w:t>1.</w:t>
      </w:r>
      <w:r>
        <w:rPr>
          <w:rFonts w:ascii="仿宋_GB2312" w:eastAsia="仿宋_GB2312" w:hAnsi="宋体" w:hint="eastAsia"/>
          <w:b/>
          <w:bCs/>
          <w:sz w:val="32"/>
          <w:szCs w:val="32"/>
        </w:rPr>
        <w:t>疾病预防</w:t>
      </w:r>
    </w:p>
    <w:p w:rsidR="00695227" w:rsidRDefault="007F1C0C">
      <w:pPr>
        <w:ind w:firstLineChars="150" w:firstLine="480"/>
        <w:rPr>
          <w:rFonts w:ascii="仿宋_GB2312" w:eastAsia="仿宋_GB2312" w:hAnsi="宋体"/>
          <w:sz w:val="32"/>
          <w:szCs w:val="32"/>
        </w:rPr>
      </w:pPr>
      <w:r>
        <w:rPr>
          <w:rFonts w:ascii="仿宋_GB2312" w:eastAsia="仿宋_GB2312" w:hAnsi="宋体" w:hint="eastAsia"/>
          <w:sz w:val="32"/>
          <w:szCs w:val="32"/>
        </w:rPr>
        <w:t>主要是控制外在诱因与基础病、倡导健康的生活方式以及定期筛查。头部外伤（尤其是反复外伤）是痴呆（特别是慢性硬膜下血肿或远期认知障碍）的明确危险因素。中毒（如一氧化碳、重金属）可直接损害神经元，因此需预防外伤、中毒；高血压、糖尿病、高脂血症等是血管性痴呆的主要危</w:t>
      </w:r>
      <w:r>
        <w:rPr>
          <w:rFonts w:ascii="仿宋_GB2312" w:eastAsia="仿宋_GB2312" w:hAnsi="宋体" w:hint="eastAsia"/>
          <w:sz w:val="32"/>
          <w:szCs w:val="32"/>
        </w:rPr>
        <w:lastRenderedPageBreak/>
        <w:t>险因素，控制好这些基础病，能减少脑血管损伤，延缓认知功能衰退。因此需积极治疗各种慢性病；体育锻炼能增加脑血流量，促进神经营养因子释放，有助于维持海马体体积，延缓脑萎缩，因此建议适当劳动与锻炼。</w:t>
      </w:r>
    </w:p>
    <w:p w:rsidR="00695227" w:rsidRDefault="007F1C0C">
      <w:pPr>
        <w:ind w:firstLineChars="150" w:firstLine="482"/>
        <w:rPr>
          <w:rFonts w:ascii="仿宋_GB2312" w:eastAsia="仿宋_GB2312" w:hAnsi="宋体"/>
          <w:b/>
          <w:bCs/>
          <w:sz w:val="32"/>
          <w:szCs w:val="32"/>
        </w:rPr>
      </w:pPr>
      <w:r>
        <w:rPr>
          <w:rFonts w:ascii="仿宋_GB2312" w:eastAsia="仿宋_GB2312" w:hAnsi="宋体" w:hint="eastAsia"/>
          <w:b/>
          <w:bCs/>
          <w:sz w:val="32"/>
          <w:szCs w:val="32"/>
        </w:rPr>
        <w:t>2</w:t>
      </w:r>
      <w:r>
        <w:rPr>
          <w:rFonts w:ascii="仿宋_GB2312" w:eastAsia="仿宋_GB2312" w:hAnsi="宋体"/>
          <w:b/>
          <w:bCs/>
          <w:sz w:val="32"/>
          <w:szCs w:val="32"/>
        </w:rPr>
        <w:t>.</w:t>
      </w:r>
      <w:r>
        <w:rPr>
          <w:rFonts w:ascii="仿宋_GB2312" w:eastAsia="仿宋_GB2312" w:hAnsi="宋体" w:hint="eastAsia"/>
          <w:b/>
          <w:bCs/>
          <w:sz w:val="32"/>
          <w:szCs w:val="32"/>
        </w:rPr>
        <w:t>生活起居</w:t>
      </w:r>
    </w:p>
    <w:p w:rsidR="00695227" w:rsidRDefault="007F1C0C">
      <w:pPr>
        <w:ind w:firstLineChars="150" w:firstLine="480"/>
        <w:rPr>
          <w:rFonts w:ascii="仿宋_GB2312" w:eastAsia="仿宋_GB2312" w:hAnsi="宋体"/>
          <w:sz w:val="32"/>
          <w:szCs w:val="32"/>
        </w:rPr>
      </w:pPr>
      <w:r>
        <w:rPr>
          <w:rFonts w:ascii="仿宋_GB2312" w:eastAsia="仿宋_GB2312" w:hAnsi="宋体" w:hint="eastAsia"/>
          <w:sz w:val="32"/>
          <w:szCs w:val="32"/>
        </w:rPr>
        <w:t>让患者自己完成力所能及的事（如穿衣、吃饭），可以维持残存的脑功能。如果完全替代，会加速“废用性萎缩”，导致患者功能更快丧失，因此应耐心训练患者，不应全部代替；中重度痴呆患者定向力障碍，走失风险极高。佩戴定位设备或标识是保障患者生命安全的重要防线。</w:t>
      </w:r>
    </w:p>
    <w:p w:rsidR="00695227" w:rsidRDefault="007F1C0C">
      <w:pPr>
        <w:ind w:firstLineChars="150" w:firstLine="482"/>
        <w:rPr>
          <w:rFonts w:ascii="仿宋_GB2312" w:eastAsia="仿宋_GB2312" w:hAnsi="宋体"/>
          <w:b/>
          <w:bCs/>
          <w:sz w:val="32"/>
          <w:szCs w:val="32"/>
        </w:rPr>
      </w:pPr>
      <w:r>
        <w:rPr>
          <w:rFonts w:ascii="仿宋_GB2312" w:eastAsia="仿宋_GB2312" w:hAnsi="宋体" w:hint="eastAsia"/>
          <w:b/>
          <w:bCs/>
          <w:sz w:val="32"/>
          <w:szCs w:val="32"/>
        </w:rPr>
        <w:t>3</w:t>
      </w:r>
      <w:r>
        <w:rPr>
          <w:rFonts w:ascii="仿宋_GB2312" w:eastAsia="仿宋_GB2312" w:hAnsi="宋体"/>
          <w:b/>
          <w:bCs/>
          <w:sz w:val="32"/>
          <w:szCs w:val="32"/>
        </w:rPr>
        <w:t>.</w:t>
      </w:r>
      <w:r>
        <w:rPr>
          <w:rFonts w:ascii="仿宋_GB2312" w:eastAsia="仿宋_GB2312" w:hAnsi="宋体" w:hint="eastAsia"/>
          <w:b/>
          <w:bCs/>
          <w:sz w:val="32"/>
          <w:szCs w:val="32"/>
        </w:rPr>
        <w:t>饮食指导</w:t>
      </w:r>
    </w:p>
    <w:p w:rsidR="00695227" w:rsidRDefault="007F1C0C">
      <w:pPr>
        <w:ind w:firstLineChars="150" w:firstLine="480"/>
        <w:rPr>
          <w:rFonts w:ascii="仿宋_GB2312" w:eastAsia="仿宋_GB2312" w:hAnsi="宋体"/>
          <w:sz w:val="32"/>
          <w:szCs w:val="32"/>
        </w:rPr>
      </w:pPr>
      <w:r>
        <w:rPr>
          <w:rFonts w:ascii="仿宋_GB2312" w:eastAsia="仿宋_GB2312" w:hAnsi="宋体" w:hint="eastAsia"/>
          <w:sz w:val="32"/>
          <w:szCs w:val="32"/>
        </w:rPr>
        <w:t>蛋白质是神经递质合成的基础。鱼肉、蛋奶、豆制品提供必需氨基酸，有助于维持神经元结构和功能。低盐控制血压，低脂防止动脉粥样硬化，这是预防血管性痴呆和保护心脑血管的基础。</w:t>
      </w:r>
    </w:p>
    <w:p w:rsidR="00695227" w:rsidRDefault="007F1C0C">
      <w:pPr>
        <w:ind w:firstLineChars="150" w:firstLine="480"/>
        <w:rPr>
          <w:rFonts w:ascii="仿宋_GB2312" w:eastAsia="仿宋_GB2312" w:hAnsi="宋体"/>
          <w:sz w:val="32"/>
          <w:szCs w:val="32"/>
        </w:rPr>
      </w:pPr>
      <w:r>
        <w:rPr>
          <w:rFonts w:ascii="仿宋_GB2312" w:eastAsia="仿宋_GB2312" w:hAnsi="宋体" w:hint="eastAsia"/>
          <w:sz w:val="32"/>
          <w:szCs w:val="32"/>
        </w:rPr>
        <w:t>辨证选食可以辅助药物调理脏腑功能，起到“寓</w:t>
      </w:r>
      <w:proofErr w:type="gramStart"/>
      <w:r>
        <w:rPr>
          <w:rFonts w:ascii="仿宋_GB2312" w:eastAsia="仿宋_GB2312" w:hAnsi="宋体" w:hint="eastAsia"/>
          <w:sz w:val="32"/>
          <w:szCs w:val="32"/>
        </w:rPr>
        <w:t>医</w:t>
      </w:r>
      <w:proofErr w:type="gramEnd"/>
      <w:r>
        <w:rPr>
          <w:rFonts w:ascii="仿宋_GB2312" w:eastAsia="仿宋_GB2312" w:hAnsi="宋体" w:hint="eastAsia"/>
          <w:sz w:val="32"/>
          <w:szCs w:val="32"/>
        </w:rPr>
        <w:t>于食”的作用。</w:t>
      </w:r>
    </w:p>
    <w:p w:rsidR="00695227" w:rsidRDefault="007F1C0C">
      <w:pPr>
        <w:ind w:firstLineChars="150" w:firstLine="482"/>
        <w:rPr>
          <w:rFonts w:ascii="仿宋_GB2312" w:eastAsia="仿宋_GB2312" w:hAnsi="宋体"/>
          <w:b/>
          <w:bCs/>
          <w:sz w:val="32"/>
          <w:szCs w:val="32"/>
        </w:rPr>
      </w:pPr>
      <w:r>
        <w:rPr>
          <w:rFonts w:ascii="仿宋_GB2312" w:eastAsia="仿宋_GB2312" w:hAnsi="宋体" w:hint="eastAsia"/>
          <w:b/>
          <w:bCs/>
          <w:sz w:val="32"/>
          <w:szCs w:val="32"/>
        </w:rPr>
        <w:t>髓海不足证（补肾填髓）：</w:t>
      </w:r>
    </w:p>
    <w:p w:rsidR="00695227" w:rsidRDefault="007F1C0C">
      <w:pPr>
        <w:ind w:firstLineChars="150" w:firstLine="480"/>
        <w:rPr>
          <w:rFonts w:ascii="仿宋_GB2312" w:eastAsia="仿宋_GB2312" w:hAnsi="宋体"/>
          <w:sz w:val="32"/>
          <w:szCs w:val="32"/>
        </w:rPr>
      </w:pPr>
      <w:r>
        <w:rPr>
          <w:rFonts w:ascii="仿宋_GB2312" w:eastAsia="仿宋_GB2312" w:hAnsi="宋体" w:hint="eastAsia"/>
          <w:sz w:val="32"/>
          <w:szCs w:val="32"/>
        </w:rPr>
        <w:t>桂圆枸杞桑椹汤： 桂圆（龙眼肉）补心脾、益气血；枸杞滋肾补肝、益精血；桑椹滋阴补血、生津润燥。三者合用，重在补肝肾、益精血，精血充足则髓海得养。</w:t>
      </w:r>
    </w:p>
    <w:p w:rsidR="00695227" w:rsidRDefault="00695227">
      <w:pPr>
        <w:ind w:firstLineChars="150" w:firstLine="480"/>
        <w:rPr>
          <w:rFonts w:ascii="仿宋_GB2312" w:eastAsia="仿宋_GB2312" w:hAnsi="宋体"/>
          <w:sz w:val="32"/>
          <w:szCs w:val="32"/>
        </w:rPr>
      </w:pPr>
    </w:p>
    <w:p w:rsidR="00695227" w:rsidRDefault="007F1C0C">
      <w:pPr>
        <w:ind w:firstLineChars="150" w:firstLine="480"/>
        <w:rPr>
          <w:rFonts w:ascii="仿宋_GB2312" w:eastAsia="仿宋_GB2312" w:hAnsi="宋体"/>
          <w:sz w:val="32"/>
          <w:szCs w:val="32"/>
        </w:rPr>
      </w:pPr>
      <w:r>
        <w:rPr>
          <w:rFonts w:ascii="仿宋_GB2312" w:eastAsia="仿宋_GB2312" w:hAnsi="宋体" w:hint="eastAsia"/>
          <w:sz w:val="32"/>
          <w:szCs w:val="32"/>
        </w:rPr>
        <w:lastRenderedPageBreak/>
        <w:t>山</w:t>
      </w:r>
      <w:proofErr w:type="gramStart"/>
      <w:r>
        <w:rPr>
          <w:rFonts w:ascii="仿宋_GB2312" w:eastAsia="仿宋_GB2312" w:hAnsi="宋体" w:hint="eastAsia"/>
          <w:sz w:val="32"/>
          <w:szCs w:val="32"/>
        </w:rPr>
        <w:t>萸</w:t>
      </w:r>
      <w:proofErr w:type="gramEnd"/>
      <w:r>
        <w:rPr>
          <w:rFonts w:ascii="仿宋_GB2312" w:eastAsia="仿宋_GB2312" w:hAnsi="宋体" w:hint="eastAsia"/>
          <w:sz w:val="32"/>
          <w:szCs w:val="32"/>
        </w:rPr>
        <w:t>肉粥： 山</w:t>
      </w:r>
      <w:proofErr w:type="gramStart"/>
      <w:r>
        <w:rPr>
          <w:rFonts w:ascii="仿宋_GB2312" w:eastAsia="仿宋_GB2312" w:hAnsi="宋体" w:hint="eastAsia"/>
          <w:sz w:val="32"/>
          <w:szCs w:val="32"/>
        </w:rPr>
        <w:t>萸</w:t>
      </w:r>
      <w:proofErr w:type="gramEnd"/>
      <w:r>
        <w:rPr>
          <w:rFonts w:ascii="仿宋_GB2312" w:eastAsia="仿宋_GB2312" w:hAnsi="宋体" w:hint="eastAsia"/>
          <w:sz w:val="32"/>
          <w:szCs w:val="32"/>
        </w:rPr>
        <w:t>肉是滋补肝肾、收敛固脱的要药，常用于肝肾亏</w:t>
      </w:r>
      <w:proofErr w:type="gramStart"/>
      <w:r>
        <w:rPr>
          <w:rFonts w:ascii="仿宋_GB2312" w:eastAsia="仿宋_GB2312" w:hAnsi="宋体" w:hint="eastAsia"/>
          <w:sz w:val="32"/>
          <w:szCs w:val="32"/>
        </w:rPr>
        <w:t>虚导致</w:t>
      </w:r>
      <w:proofErr w:type="gramEnd"/>
      <w:r>
        <w:rPr>
          <w:rFonts w:ascii="仿宋_GB2312" w:eastAsia="仿宋_GB2312" w:hAnsi="宋体" w:hint="eastAsia"/>
          <w:sz w:val="32"/>
          <w:szCs w:val="32"/>
        </w:rPr>
        <w:t>的腰膝酸软、头晕耳鸣。</w:t>
      </w:r>
    </w:p>
    <w:p w:rsidR="00695227" w:rsidRDefault="007F1C0C">
      <w:pPr>
        <w:ind w:firstLineChars="150" w:firstLine="482"/>
        <w:rPr>
          <w:rFonts w:ascii="仿宋_GB2312" w:eastAsia="仿宋_GB2312" w:hAnsi="宋体"/>
          <w:b/>
          <w:bCs/>
          <w:sz w:val="32"/>
          <w:szCs w:val="32"/>
        </w:rPr>
      </w:pPr>
      <w:proofErr w:type="gramStart"/>
      <w:r>
        <w:rPr>
          <w:rFonts w:ascii="仿宋_GB2312" w:eastAsia="仿宋_GB2312" w:hAnsi="宋体" w:hint="eastAsia"/>
          <w:b/>
          <w:bCs/>
          <w:sz w:val="32"/>
          <w:szCs w:val="32"/>
        </w:rPr>
        <w:t>瘀</w:t>
      </w:r>
      <w:proofErr w:type="gramEnd"/>
      <w:r>
        <w:rPr>
          <w:rFonts w:ascii="仿宋_GB2312" w:eastAsia="仿宋_GB2312" w:hAnsi="宋体" w:hint="eastAsia"/>
          <w:b/>
          <w:bCs/>
          <w:sz w:val="32"/>
          <w:szCs w:val="32"/>
        </w:rPr>
        <w:t>阻脑络证（活血通窍）：</w:t>
      </w:r>
    </w:p>
    <w:p w:rsidR="00695227" w:rsidRDefault="007F1C0C">
      <w:pPr>
        <w:ind w:firstLineChars="150" w:firstLine="480"/>
        <w:rPr>
          <w:rFonts w:ascii="仿宋_GB2312" w:eastAsia="仿宋_GB2312" w:hAnsi="宋体"/>
          <w:sz w:val="32"/>
          <w:szCs w:val="32"/>
        </w:rPr>
      </w:pPr>
      <w:r>
        <w:rPr>
          <w:rFonts w:ascii="仿宋_GB2312" w:eastAsia="仿宋_GB2312" w:hAnsi="宋体" w:hint="eastAsia"/>
          <w:sz w:val="32"/>
          <w:szCs w:val="32"/>
        </w:rPr>
        <w:t>三七粉冲饮： 三七是“止血而不留</w:t>
      </w:r>
      <w:proofErr w:type="gramStart"/>
      <w:r>
        <w:rPr>
          <w:rFonts w:ascii="仿宋_GB2312" w:eastAsia="仿宋_GB2312" w:hAnsi="宋体" w:hint="eastAsia"/>
          <w:sz w:val="32"/>
          <w:szCs w:val="32"/>
        </w:rPr>
        <w:t>瘀</w:t>
      </w:r>
      <w:proofErr w:type="gramEnd"/>
      <w:r>
        <w:rPr>
          <w:rFonts w:ascii="仿宋_GB2312" w:eastAsia="仿宋_GB2312" w:hAnsi="宋体" w:hint="eastAsia"/>
          <w:sz w:val="32"/>
          <w:szCs w:val="32"/>
        </w:rPr>
        <w:t>，活血而不伤新”的良药。其主要成分三七总皂苷能扩张脑血管、改善脑部微循环、抗血小板聚集，非常适合脑络</w:t>
      </w:r>
      <w:proofErr w:type="gramStart"/>
      <w:r>
        <w:rPr>
          <w:rFonts w:ascii="仿宋_GB2312" w:eastAsia="仿宋_GB2312" w:hAnsi="宋体" w:hint="eastAsia"/>
          <w:sz w:val="32"/>
          <w:szCs w:val="32"/>
        </w:rPr>
        <w:t>瘀</w:t>
      </w:r>
      <w:proofErr w:type="gramEnd"/>
      <w:r>
        <w:rPr>
          <w:rFonts w:ascii="仿宋_GB2312" w:eastAsia="仿宋_GB2312" w:hAnsi="宋体" w:hint="eastAsia"/>
          <w:sz w:val="32"/>
          <w:szCs w:val="32"/>
        </w:rPr>
        <w:t>阻的血管性痴呆患者长期保健。</w:t>
      </w:r>
    </w:p>
    <w:p w:rsidR="00695227" w:rsidRDefault="007F1C0C">
      <w:pPr>
        <w:ind w:firstLineChars="150" w:firstLine="482"/>
        <w:rPr>
          <w:rFonts w:ascii="仿宋_GB2312" w:eastAsia="仿宋_GB2312" w:hAnsi="宋体"/>
          <w:b/>
          <w:bCs/>
          <w:sz w:val="32"/>
          <w:szCs w:val="32"/>
        </w:rPr>
      </w:pPr>
      <w:r>
        <w:rPr>
          <w:rFonts w:ascii="仿宋_GB2312" w:eastAsia="仿宋_GB2312" w:hAnsi="宋体" w:hint="eastAsia"/>
          <w:b/>
          <w:bCs/>
          <w:sz w:val="32"/>
          <w:szCs w:val="32"/>
        </w:rPr>
        <w:t>脾肾两虚证（健脾益肾）：</w:t>
      </w:r>
    </w:p>
    <w:p w:rsidR="00695227" w:rsidRDefault="007F1C0C">
      <w:pPr>
        <w:ind w:firstLineChars="150" w:firstLine="480"/>
        <w:rPr>
          <w:rFonts w:ascii="仿宋_GB2312" w:eastAsia="仿宋_GB2312" w:hAnsi="宋体"/>
          <w:sz w:val="32"/>
          <w:szCs w:val="32"/>
        </w:rPr>
      </w:pPr>
      <w:r>
        <w:rPr>
          <w:rFonts w:ascii="仿宋_GB2312" w:eastAsia="仿宋_GB2312" w:hAnsi="宋体" w:hint="eastAsia"/>
          <w:sz w:val="32"/>
          <w:szCs w:val="32"/>
        </w:rPr>
        <w:t xml:space="preserve">黄精粥： </w:t>
      </w:r>
      <w:proofErr w:type="gramStart"/>
      <w:r>
        <w:rPr>
          <w:rFonts w:ascii="仿宋_GB2312" w:eastAsia="仿宋_GB2312" w:hAnsi="宋体" w:hint="eastAsia"/>
          <w:sz w:val="32"/>
          <w:szCs w:val="32"/>
        </w:rPr>
        <w:t>黄精性平</w:t>
      </w:r>
      <w:proofErr w:type="gramEnd"/>
      <w:r>
        <w:rPr>
          <w:rFonts w:ascii="仿宋_GB2312" w:eastAsia="仿宋_GB2312" w:hAnsi="宋体" w:hint="eastAsia"/>
          <w:sz w:val="32"/>
          <w:szCs w:val="32"/>
        </w:rPr>
        <w:t>，归脾、肺、肾经，能补气养阴、健脾、润肺、益肾。它既补脾阴，又益肾精，是平补脾肾的佳品。</w:t>
      </w:r>
    </w:p>
    <w:p w:rsidR="00695227" w:rsidRDefault="007F1C0C">
      <w:pPr>
        <w:ind w:firstLineChars="150" w:firstLine="480"/>
        <w:rPr>
          <w:rFonts w:ascii="仿宋_GB2312" w:eastAsia="仿宋_GB2312" w:hAnsi="宋体"/>
          <w:sz w:val="32"/>
          <w:szCs w:val="32"/>
        </w:rPr>
      </w:pPr>
      <w:r>
        <w:rPr>
          <w:rFonts w:ascii="仿宋_GB2312" w:eastAsia="仿宋_GB2312" w:hAnsi="宋体" w:hint="eastAsia"/>
          <w:sz w:val="32"/>
          <w:szCs w:val="32"/>
        </w:rPr>
        <w:t>枸杞山药粥： 山药健脾补肺、固肾益精；枸杞滋补肝肾。两者合用，先后天同补，平和不燥。</w:t>
      </w:r>
    </w:p>
    <w:p w:rsidR="00695227" w:rsidRDefault="007F1C0C">
      <w:pPr>
        <w:ind w:firstLineChars="150" w:firstLine="482"/>
        <w:rPr>
          <w:rFonts w:ascii="仿宋_GB2312" w:eastAsia="仿宋_GB2312" w:hAnsi="宋体"/>
          <w:b/>
          <w:bCs/>
          <w:sz w:val="32"/>
          <w:szCs w:val="32"/>
        </w:rPr>
      </w:pPr>
      <w:r>
        <w:rPr>
          <w:rFonts w:ascii="仿宋_GB2312" w:eastAsia="仿宋_GB2312" w:hAnsi="宋体" w:hint="eastAsia"/>
          <w:b/>
          <w:bCs/>
          <w:sz w:val="32"/>
          <w:szCs w:val="32"/>
        </w:rPr>
        <w:t>气血不足证（益气养血）：</w:t>
      </w:r>
    </w:p>
    <w:p w:rsidR="00695227" w:rsidRDefault="007F1C0C">
      <w:pPr>
        <w:ind w:firstLineChars="150" w:firstLine="480"/>
        <w:rPr>
          <w:rFonts w:ascii="仿宋_GB2312" w:eastAsia="仿宋_GB2312" w:hAnsi="宋体"/>
          <w:sz w:val="32"/>
          <w:szCs w:val="32"/>
        </w:rPr>
      </w:pPr>
      <w:r>
        <w:rPr>
          <w:rFonts w:ascii="仿宋_GB2312" w:eastAsia="仿宋_GB2312" w:hAnsi="宋体" w:hint="eastAsia"/>
          <w:sz w:val="32"/>
          <w:szCs w:val="32"/>
        </w:rPr>
        <w:t>龙眼肉粥： 龙眼肉（桂圆）是补心脾、益气血的常用食疗品，对于心血不足、健忘失眠者尤宜。</w:t>
      </w:r>
    </w:p>
    <w:p w:rsidR="00695227" w:rsidRDefault="007F1C0C">
      <w:pPr>
        <w:ind w:firstLineChars="150" w:firstLine="480"/>
        <w:rPr>
          <w:rFonts w:ascii="仿宋_GB2312" w:eastAsia="仿宋_GB2312" w:hAnsi="宋体"/>
          <w:sz w:val="32"/>
          <w:szCs w:val="32"/>
        </w:rPr>
      </w:pPr>
      <w:r>
        <w:rPr>
          <w:rFonts w:ascii="仿宋_GB2312" w:eastAsia="仿宋_GB2312" w:hAnsi="宋体" w:hint="eastAsia"/>
          <w:sz w:val="32"/>
          <w:szCs w:val="32"/>
        </w:rPr>
        <w:t>人参粥、黄芪粥： 人参大补元气、补脾益肺、安神益智；黄芪补气升阳、益卫固表。二者都是补气的代表药，通过大补脾肺之气，使气能生血，推动血液上荣于脑。</w:t>
      </w:r>
    </w:p>
    <w:p w:rsidR="00695227" w:rsidRDefault="007F1C0C">
      <w:pPr>
        <w:spacing w:beforeLines="50" w:before="156" w:afterLines="50" w:after="156"/>
        <w:ind w:firstLineChars="150" w:firstLine="482"/>
        <w:rPr>
          <w:rFonts w:ascii="楷体_GB2312" w:eastAsia="楷体_GB2312" w:hAnsi="宋体"/>
          <w:b/>
          <w:bCs/>
          <w:sz w:val="32"/>
          <w:szCs w:val="32"/>
        </w:rPr>
      </w:pPr>
      <w:r>
        <w:rPr>
          <w:rFonts w:ascii="楷体_GB2312" w:eastAsia="楷体_GB2312" w:hAnsi="宋体" w:hint="eastAsia"/>
          <w:b/>
          <w:bCs/>
          <w:sz w:val="32"/>
          <w:szCs w:val="32"/>
        </w:rPr>
        <w:t xml:space="preserve">（四）运动调护 </w:t>
      </w:r>
    </w:p>
    <w:p w:rsidR="00695227" w:rsidRDefault="007F1C0C">
      <w:pPr>
        <w:ind w:firstLineChars="200" w:firstLine="643"/>
        <w:rPr>
          <w:rFonts w:ascii="仿宋_GB2312" w:eastAsia="仿宋_GB2312" w:hAnsi="宋体"/>
          <w:b/>
          <w:bCs/>
          <w:sz w:val="32"/>
          <w:szCs w:val="32"/>
        </w:rPr>
      </w:pPr>
      <w:r>
        <w:rPr>
          <w:rFonts w:ascii="仿宋_GB2312" w:eastAsia="仿宋_GB2312" w:hAnsi="宋体" w:hint="eastAsia"/>
          <w:b/>
          <w:bCs/>
          <w:sz w:val="32"/>
          <w:szCs w:val="32"/>
        </w:rPr>
        <w:t>1</w:t>
      </w:r>
      <w:r>
        <w:rPr>
          <w:rFonts w:ascii="仿宋_GB2312" w:eastAsia="仿宋_GB2312" w:hAnsi="宋体"/>
          <w:b/>
          <w:bCs/>
          <w:sz w:val="32"/>
          <w:szCs w:val="32"/>
        </w:rPr>
        <w:t>.</w:t>
      </w:r>
      <w:r>
        <w:rPr>
          <w:rFonts w:ascii="仿宋_GB2312" w:eastAsia="仿宋_GB2312" w:hAnsi="宋体" w:hint="eastAsia"/>
          <w:b/>
          <w:bCs/>
          <w:sz w:val="32"/>
          <w:szCs w:val="32"/>
        </w:rPr>
        <w:t>健脑益智手指操</w:t>
      </w:r>
    </w:p>
    <w:p w:rsidR="00695227" w:rsidRDefault="007F1C0C">
      <w:pPr>
        <w:ind w:firstLineChars="200" w:firstLine="640"/>
        <w:rPr>
          <w:rFonts w:ascii="仿宋_GB2312" w:eastAsia="仿宋_GB2312" w:hAnsi="宋体"/>
          <w:sz w:val="32"/>
          <w:szCs w:val="32"/>
        </w:rPr>
      </w:pPr>
      <w:r>
        <w:rPr>
          <w:rFonts w:ascii="仿宋_GB2312" w:eastAsia="仿宋_GB2312" w:hAnsi="宋体" w:hint="eastAsia"/>
          <w:sz w:val="32"/>
          <w:szCs w:val="32"/>
        </w:rPr>
        <w:t>手是三阴三阳经交接的关键部位。手三阴经（手太阴肺</w:t>
      </w:r>
      <w:r>
        <w:rPr>
          <w:rFonts w:ascii="仿宋_GB2312" w:eastAsia="仿宋_GB2312" w:hAnsi="宋体" w:hint="eastAsia"/>
          <w:sz w:val="32"/>
          <w:szCs w:val="32"/>
        </w:rPr>
        <w:lastRenderedPageBreak/>
        <w:t>经、手</w:t>
      </w:r>
      <w:proofErr w:type="gramStart"/>
      <w:r>
        <w:rPr>
          <w:rFonts w:ascii="仿宋_GB2312" w:eastAsia="仿宋_GB2312" w:hAnsi="宋体" w:hint="eastAsia"/>
          <w:sz w:val="32"/>
          <w:szCs w:val="32"/>
        </w:rPr>
        <w:t>厥</w:t>
      </w:r>
      <w:proofErr w:type="gramEnd"/>
      <w:r>
        <w:rPr>
          <w:rFonts w:ascii="仿宋_GB2312" w:eastAsia="仿宋_GB2312" w:hAnsi="宋体" w:hint="eastAsia"/>
          <w:sz w:val="32"/>
          <w:szCs w:val="32"/>
        </w:rPr>
        <w:t>阴心包经、手少阴心经）从胸走手；手三阳经（手阳明大肠经、手少阳三焦经、手太阳小肠经）从手走头。按压手部穴位，可以疏通经络，引导气血上达头面。手少阴心经止于小指内侧。通过活动手指、按压</w:t>
      </w:r>
      <w:proofErr w:type="gramStart"/>
      <w:r>
        <w:rPr>
          <w:rFonts w:ascii="仿宋_GB2312" w:eastAsia="仿宋_GB2312" w:hAnsi="宋体" w:hint="eastAsia"/>
          <w:sz w:val="32"/>
          <w:szCs w:val="32"/>
        </w:rPr>
        <w:t>劳</w:t>
      </w:r>
      <w:proofErr w:type="gramEnd"/>
      <w:r>
        <w:rPr>
          <w:rFonts w:ascii="仿宋_GB2312" w:eastAsia="仿宋_GB2312" w:hAnsi="宋体" w:hint="eastAsia"/>
          <w:sz w:val="32"/>
          <w:szCs w:val="32"/>
        </w:rPr>
        <w:t>宫穴（心包经）等，可以养心安神，改善痴呆患者心神不宁、健忘失眠的症状。</w:t>
      </w:r>
    </w:p>
    <w:p w:rsidR="00695227" w:rsidRDefault="007F1C0C">
      <w:pPr>
        <w:ind w:firstLineChars="200" w:firstLine="643"/>
        <w:rPr>
          <w:rFonts w:ascii="仿宋_GB2312" w:eastAsia="仿宋_GB2312" w:hAnsi="宋体"/>
          <w:b/>
          <w:bCs/>
          <w:sz w:val="32"/>
          <w:szCs w:val="32"/>
        </w:rPr>
      </w:pPr>
      <w:r>
        <w:rPr>
          <w:rFonts w:ascii="仿宋_GB2312" w:eastAsia="仿宋_GB2312" w:hAnsi="宋体"/>
          <w:b/>
          <w:bCs/>
          <w:sz w:val="32"/>
          <w:szCs w:val="32"/>
        </w:rPr>
        <w:t>2.</w:t>
      </w:r>
      <w:r>
        <w:rPr>
          <w:rFonts w:ascii="仿宋_GB2312" w:eastAsia="仿宋_GB2312" w:hAnsi="宋体" w:hint="eastAsia"/>
          <w:b/>
          <w:bCs/>
          <w:sz w:val="32"/>
          <w:szCs w:val="32"/>
        </w:rPr>
        <w:t>徒手经络拍打保健操</w:t>
      </w:r>
    </w:p>
    <w:p w:rsidR="00695227" w:rsidRDefault="007F1C0C">
      <w:pPr>
        <w:ind w:firstLineChars="200" w:firstLine="640"/>
        <w:rPr>
          <w:rFonts w:ascii="仿宋_GB2312" w:eastAsia="仿宋_GB2312" w:hAnsi="宋体"/>
          <w:sz w:val="32"/>
          <w:szCs w:val="32"/>
        </w:rPr>
      </w:pPr>
      <w:r>
        <w:rPr>
          <w:rFonts w:ascii="仿宋_GB2312" w:eastAsia="仿宋_GB2312" w:hAnsi="宋体" w:hint="eastAsia"/>
          <w:sz w:val="32"/>
          <w:szCs w:val="32"/>
        </w:rPr>
        <w:t>中医认为“痛则不通，通则不痛”。痴呆虽病位在脑，但与全身气血运行不畅、脏腑功能失调密切相关。随着年龄增长，老年人的经络容易</w:t>
      </w:r>
      <w:proofErr w:type="gramStart"/>
      <w:r>
        <w:rPr>
          <w:rFonts w:ascii="仿宋_GB2312" w:eastAsia="仿宋_GB2312" w:hAnsi="宋体" w:hint="eastAsia"/>
          <w:sz w:val="32"/>
          <w:szCs w:val="32"/>
        </w:rPr>
        <w:t>瘀</w:t>
      </w:r>
      <w:proofErr w:type="gramEnd"/>
      <w:r>
        <w:rPr>
          <w:rFonts w:ascii="仿宋_GB2312" w:eastAsia="仿宋_GB2312" w:hAnsi="宋体" w:hint="eastAsia"/>
          <w:sz w:val="32"/>
          <w:szCs w:val="32"/>
        </w:rPr>
        <w:t>堵。在经络</w:t>
      </w:r>
      <w:proofErr w:type="gramStart"/>
      <w:r>
        <w:rPr>
          <w:rFonts w:ascii="仿宋_GB2312" w:eastAsia="仿宋_GB2312" w:hAnsi="宋体" w:hint="eastAsia"/>
          <w:sz w:val="32"/>
          <w:szCs w:val="32"/>
        </w:rPr>
        <w:t>循</w:t>
      </w:r>
      <w:proofErr w:type="gramEnd"/>
      <w:r>
        <w:rPr>
          <w:rFonts w:ascii="仿宋_GB2312" w:eastAsia="仿宋_GB2312" w:hAnsi="宋体" w:hint="eastAsia"/>
          <w:sz w:val="32"/>
          <w:szCs w:val="32"/>
        </w:rPr>
        <w:t>行路线上有节奏地拍打，产生的震动</w:t>
      </w:r>
      <w:proofErr w:type="gramStart"/>
      <w:r>
        <w:rPr>
          <w:rFonts w:ascii="仿宋_GB2312" w:eastAsia="仿宋_GB2312" w:hAnsi="宋体" w:hint="eastAsia"/>
          <w:sz w:val="32"/>
          <w:szCs w:val="32"/>
        </w:rPr>
        <w:t>波可以</w:t>
      </w:r>
      <w:proofErr w:type="gramEnd"/>
      <w:r>
        <w:rPr>
          <w:rFonts w:ascii="仿宋_GB2312" w:eastAsia="仿宋_GB2312" w:hAnsi="宋体" w:hint="eastAsia"/>
          <w:sz w:val="32"/>
          <w:szCs w:val="32"/>
        </w:rPr>
        <w:t>沿着经络传导，起到疏通经络</w:t>
      </w:r>
      <w:proofErr w:type="gramStart"/>
      <w:r>
        <w:rPr>
          <w:rFonts w:ascii="仿宋_GB2312" w:eastAsia="仿宋_GB2312" w:hAnsi="宋体" w:hint="eastAsia"/>
          <w:sz w:val="32"/>
          <w:szCs w:val="32"/>
        </w:rPr>
        <w:t>瘀</w:t>
      </w:r>
      <w:proofErr w:type="gramEnd"/>
      <w:r>
        <w:rPr>
          <w:rFonts w:ascii="仿宋_GB2312" w:eastAsia="仿宋_GB2312" w:hAnsi="宋体" w:hint="eastAsia"/>
          <w:sz w:val="32"/>
          <w:szCs w:val="32"/>
        </w:rPr>
        <w:t>滞、推动气血运行的作用。拍打特定穴位（如足三里、肾</w:t>
      </w:r>
      <w:proofErr w:type="gramStart"/>
      <w:r>
        <w:rPr>
          <w:rFonts w:ascii="仿宋_GB2312" w:eastAsia="仿宋_GB2312" w:hAnsi="宋体" w:hint="eastAsia"/>
          <w:sz w:val="32"/>
          <w:szCs w:val="32"/>
        </w:rPr>
        <w:t>俞</w:t>
      </w:r>
      <w:proofErr w:type="gramEnd"/>
      <w:r>
        <w:rPr>
          <w:rFonts w:ascii="仿宋_GB2312" w:eastAsia="仿宋_GB2312" w:hAnsi="宋体" w:hint="eastAsia"/>
          <w:sz w:val="32"/>
          <w:szCs w:val="32"/>
        </w:rPr>
        <w:t>）时，相当于一种良性的物理刺激，能激发穴位的经气，起到补益脏腑、行气活血的效果。</w:t>
      </w:r>
    </w:p>
    <w:p w:rsidR="00695227" w:rsidRDefault="007F1C0C">
      <w:pPr>
        <w:spacing w:beforeLines="50" w:before="156" w:afterLines="50" w:after="156"/>
        <w:ind w:firstLineChars="150" w:firstLine="482"/>
        <w:rPr>
          <w:rFonts w:ascii="楷体_GB2312" w:eastAsia="楷体_GB2312" w:hAnsi="宋体"/>
          <w:b/>
          <w:bCs/>
          <w:sz w:val="32"/>
          <w:szCs w:val="32"/>
        </w:rPr>
      </w:pPr>
      <w:r>
        <w:rPr>
          <w:rFonts w:ascii="楷体_GB2312" w:eastAsia="楷体_GB2312" w:hAnsi="宋体" w:hint="eastAsia"/>
          <w:b/>
          <w:bCs/>
          <w:sz w:val="32"/>
          <w:szCs w:val="32"/>
        </w:rPr>
        <w:t xml:space="preserve">（五）情志调护 </w:t>
      </w:r>
    </w:p>
    <w:p w:rsidR="00695227" w:rsidRDefault="007F1C0C">
      <w:pPr>
        <w:ind w:firstLineChars="150" w:firstLine="480"/>
        <w:rPr>
          <w:rFonts w:ascii="仿宋_GB2312" w:eastAsia="仿宋_GB2312" w:hAnsi="宋体"/>
          <w:sz w:val="32"/>
          <w:szCs w:val="32"/>
        </w:rPr>
      </w:pPr>
      <w:r>
        <w:rPr>
          <w:rFonts w:ascii="仿宋_GB2312" w:eastAsia="仿宋_GB2312" w:hAnsi="宋体" w:hint="eastAsia"/>
          <w:sz w:val="32"/>
          <w:szCs w:val="32"/>
        </w:rPr>
        <w:t>心理疏导：去除负性刺激，保护残存神经元不受“情绪毒素”的侵害。</w:t>
      </w:r>
    </w:p>
    <w:p w:rsidR="00695227" w:rsidRDefault="007F1C0C">
      <w:pPr>
        <w:ind w:firstLineChars="150" w:firstLine="480"/>
        <w:rPr>
          <w:rFonts w:ascii="仿宋_GB2312" w:eastAsia="仿宋_GB2312" w:hAnsi="宋体"/>
          <w:sz w:val="32"/>
          <w:szCs w:val="32"/>
        </w:rPr>
      </w:pPr>
      <w:r>
        <w:rPr>
          <w:rFonts w:ascii="仿宋_GB2312" w:eastAsia="仿宋_GB2312" w:hAnsi="宋体" w:hint="eastAsia"/>
          <w:sz w:val="32"/>
          <w:szCs w:val="32"/>
        </w:rPr>
        <w:t>社会参与：主动给予正性刺激，通过社交和活动训练残存的脑功能，增加认知储备。</w:t>
      </w:r>
    </w:p>
    <w:p w:rsidR="00695227" w:rsidRDefault="007F1C0C">
      <w:pPr>
        <w:ind w:firstLineChars="150" w:firstLine="480"/>
        <w:rPr>
          <w:rFonts w:ascii="仿宋_GB2312" w:eastAsia="仿宋_GB2312" w:hAnsi="宋体"/>
          <w:sz w:val="32"/>
          <w:szCs w:val="32"/>
        </w:rPr>
      </w:pPr>
      <w:r>
        <w:rPr>
          <w:rFonts w:ascii="仿宋_GB2312" w:eastAsia="仿宋_GB2312" w:hAnsi="宋体" w:hint="eastAsia"/>
          <w:sz w:val="32"/>
          <w:szCs w:val="32"/>
        </w:rPr>
        <w:t>家庭陪伴：建立终极安全屏障，利用亲情的稳定力量，缓解最深层的恐惧，为大脑创造一个最有利于修复和延缓衰退的环境。</w:t>
      </w:r>
    </w:p>
    <w:p w:rsidR="00695227" w:rsidRDefault="007F1C0C">
      <w:pPr>
        <w:spacing w:beforeLines="50" w:before="156" w:afterLines="50" w:after="156" w:line="560" w:lineRule="exact"/>
        <w:ind w:firstLineChars="200" w:firstLine="640"/>
        <w:outlineLvl w:val="0"/>
        <w:rPr>
          <w:rFonts w:ascii="黑体" w:eastAsia="黑体" w:hAnsi="宋体" w:cs="仿宋_GB2312"/>
          <w:sz w:val="32"/>
          <w:szCs w:val="32"/>
        </w:rPr>
      </w:pPr>
      <w:r>
        <w:rPr>
          <w:rFonts w:ascii="黑体" w:eastAsia="黑体" w:hAnsi="宋体" w:cs="仿宋_GB2312" w:hint="eastAsia"/>
          <w:sz w:val="32"/>
          <w:szCs w:val="32"/>
          <w:lang w:bidi="ar"/>
        </w:rPr>
        <w:lastRenderedPageBreak/>
        <w:t>六、重大意见分歧的处理依据和结果</w:t>
      </w:r>
    </w:p>
    <w:p w:rsidR="00695227" w:rsidRDefault="007F1C0C">
      <w:pPr>
        <w:spacing w:line="560" w:lineRule="exact"/>
        <w:ind w:firstLineChars="200" w:firstLine="640"/>
        <w:rPr>
          <w:rFonts w:ascii="仿宋_GB2312" w:eastAsia="仿宋_GB2312" w:hAnsi="仿宋" w:cs="仿宋_GB2312"/>
          <w:sz w:val="32"/>
          <w:szCs w:val="32"/>
          <w:lang w:bidi="ar"/>
        </w:rPr>
      </w:pPr>
      <w:r>
        <w:rPr>
          <w:rFonts w:ascii="仿宋_GB2312" w:eastAsia="仿宋_GB2312" w:hAnsi="仿宋" w:cs="仿宋_GB2312" w:hint="eastAsia"/>
          <w:sz w:val="32"/>
          <w:szCs w:val="32"/>
          <w:lang w:bidi="ar"/>
        </w:rPr>
        <w:t>本标准研制过程中无重大分歧意见。</w:t>
      </w:r>
    </w:p>
    <w:p w:rsidR="00695227" w:rsidRDefault="007F1C0C">
      <w:pPr>
        <w:spacing w:before="156" w:after="156"/>
        <w:ind w:firstLineChars="200" w:firstLine="640"/>
        <w:outlineLvl w:val="0"/>
        <w:rPr>
          <w:rFonts w:ascii="黑体" w:eastAsia="黑体" w:hAnsi="宋体" w:cs="黑体"/>
          <w:bCs/>
          <w:color w:val="FF0000"/>
          <w:sz w:val="32"/>
          <w:szCs w:val="32"/>
        </w:rPr>
      </w:pPr>
      <w:r>
        <w:rPr>
          <w:rFonts w:ascii="黑体" w:eastAsia="黑体" w:hAnsi="宋体" w:cs="黑体" w:hint="eastAsia"/>
          <w:bCs/>
          <w:sz w:val="32"/>
          <w:szCs w:val="32"/>
          <w:lang w:bidi="ar"/>
        </w:rPr>
        <w:t>七、实施标准的措施</w:t>
      </w:r>
    </w:p>
    <w:p w:rsidR="00695227" w:rsidRDefault="007F1C0C">
      <w:pPr>
        <w:spacing w:line="560" w:lineRule="exact"/>
        <w:ind w:firstLineChars="200" w:firstLine="640"/>
        <w:rPr>
          <w:rFonts w:ascii="仿宋_GB2312" w:eastAsia="仿宋_GB2312" w:hAnsi="仿宋" w:cs="仿宋_GB2312"/>
          <w:color w:val="000000"/>
          <w:sz w:val="32"/>
          <w:szCs w:val="32"/>
          <w:lang w:bidi="ar"/>
        </w:rPr>
      </w:pPr>
      <w:r>
        <w:rPr>
          <w:rFonts w:ascii="仿宋_GB2312" w:eastAsia="仿宋_GB2312" w:hAnsi="仿宋" w:cs="仿宋_GB2312" w:hint="eastAsia"/>
          <w:color w:val="000000"/>
          <w:sz w:val="32"/>
          <w:szCs w:val="32"/>
          <w:lang w:bidi="ar"/>
        </w:rPr>
        <w:t>团体标准</w:t>
      </w:r>
      <w:r>
        <w:rPr>
          <w:rFonts w:ascii="仿宋_GB2312" w:eastAsia="仿宋_GB2312" w:hAnsi="Calibri" w:hint="eastAsia"/>
          <w:sz w:val="32"/>
          <w:szCs w:val="32"/>
        </w:rPr>
        <w:t>《住院老年期痴呆患者中医诊疗规范》</w:t>
      </w:r>
      <w:r>
        <w:rPr>
          <w:rFonts w:ascii="仿宋_GB2312" w:eastAsia="仿宋_GB2312" w:hAnsi="仿宋" w:cs="仿宋_GB2312" w:hint="eastAsia"/>
          <w:color w:val="000000"/>
          <w:sz w:val="32"/>
          <w:szCs w:val="32"/>
          <w:lang w:bidi="ar"/>
        </w:rPr>
        <w:t>发布后，积极向各级相关行政部门、医疗机构宣传，向所有医疗机构推荐执行本标准。</w:t>
      </w:r>
    </w:p>
    <w:p w:rsidR="00695227" w:rsidRDefault="007F1C0C">
      <w:pPr>
        <w:autoSpaceDE w:val="0"/>
        <w:autoSpaceDN w:val="0"/>
        <w:adjustRightInd w:val="0"/>
        <w:spacing w:beforeLines="50" w:before="156" w:afterLines="50" w:after="156" w:line="560" w:lineRule="exact"/>
        <w:ind w:firstLineChars="200" w:firstLine="640"/>
        <w:outlineLvl w:val="0"/>
        <w:rPr>
          <w:rFonts w:eastAsia="黑体"/>
          <w:sz w:val="32"/>
          <w:szCs w:val="32"/>
        </w:rPr>
      </w:pPr>
      <w:r>
        <w:rPr>
          <w:rFonts w:eastAsia="黑体" w:cs="黑体" w:hint="eastAsia"/>
          <w:sz w:val="32"/>
          <w:szCs w:val="32"/>
          <w:lang w:bidi="ar"/>
        </w:rPr>
        <w:t>八、其他应当说明的事项</w:t>
      </w:r>
    </w:p>
    <w:p w:rsidR="00695227" w:rsidRDefault="007F1C0C">
      <w:pPr>
        <w:widowControl/>
        <w:ind w:firstLineChars="200" w:firstLine="640"/>
        <w:jc w:val="left"/>
      </w:pPr>
      <w:r>
        <w:rPr>
          <w:rFonts w:ascii="仿宋_GB2312" w:eastAsia="仿宋_GB2312" w:hAnsi="Calibri" w:hint="eastAsia"/>
          <w:sz w:val="32"/>
          <w:szCs w:val="32"/>
          <w:lang w:bidi="ar"/>
        </w:rPr>
        <w:t>无。</w:t>
      </w:r>
    </w:p>
    <w:p w:rsidR="00695227" w:rsidRDefault="00695227">
      <w:pPr>
        <w:spacing w:line="560" w:lineRule="exact"/>
        <w:ind w:firstLineChars="200" w:firstLine="640"/>
        <w:rPr>
          <w:rFonts w:ascii="仿宋_GB2312" w:eastAsia="仿宋_GB2312" w:hAnsi="宋体"/>
          <w:sz w:val="32"/>
          <w:szCs w:val="32"/>
        </w:rPr>
      </w:pPr>
    </w:p>
    <w:p w:rsidR="00695227" w:rsidRDefault="00695227">
      <w:pPr>
        <w:spacing w:line="560" w:lineRule="exact"/>
        <w:ind w:firstLineChars="200" w:firstLine="640"/>
        <w:rPr>
          <w:rFonts w:ascii="仿宋_GB2312" w:eastAsia="仿宋_GB2312" w:hAnsi="宋体"/>
          <w:sz w:val="32"/>
          <w:szCs w:val="32"/>
        </w:rPr>
      </w:pPr>
    </w:p>
    <w:p w:rsidR="00695227" w:rsidRDefault="007F1C0C">
      <w:pPr>
        <w:spacing w:line="560" w:lineRule="exact"/>
        <w:ind w:right="2560"/>
        <w:jc w:val="right"/>
        <w:rPr>
          <w:rFonts w:ascii="仿宋_GB2312" w:eastAsia="仿宋_GB2312" w:hAnsi="宋体"/>
          <w:sz w:val="32"/>
          <w:szCs w:val="32"/>
        </w:rPr>
      </w:pPr>
      <w:r>
        <w:rPr>
          <w:rFonts w:ascii="仿宋_GB2312" w:eastAsia="仿宋_GB2312" w:hAnsi="宋体" w:hint="eastAsia"/>
          <w:sz w:val="32"/>
          <w:szCs w:val="32"/>
        </w:rPr>
        <w:t>团体标准</w:t>
      </w:r>
    </w:p>
    <w:p w:rsidR="00695227" w:rsidRDefault="007F1C0C">
      <w:pPr>
        <w:spacing w:line="560" w:lineRule="exact"/>
        <w:ind w:firstLineChars="300" w:firstLine="960"/>
        <w:jc w:val="right"/>
        <w:rPr>
          <w:rFonts w:ascii="仿宋_GB2312" w:eastAsia="仿宋_GB2312" w:hAnsi="宋体"/>
          <w:sz w:val="32"/>
          <w:szCs w:val="32"/>
        </w:rPr>
      </w:pPr>
      <w:r>
        <w:rPr>
          <w:rFonts w:ascii="仿宋_GB2312" w:eastAsia="仿宋_GB2312" w:hAnsi="宋体" w:hint="eastAsia"/>
          <w:sz w:val="32"/>
          <w:szCs w:val="32"/>
        </w:rPr>
        <w:t xml:space="preserve"> </w:t>
      </w:r>
      <w:r>
        <w:rPr>
          <w:rFonts w:ascii="仿宋_GB2312" w:eastAsia="仿宋_GB2312" w:hAnsi="Calibri" w:hint="eastAsia"/>
          <w:sz w:val="32"/>
          <w:szCs w:val="32"/>
        </w:rPr>
        <w:t>《住院老年期痴呆患者中医诊疗规范》</w:t>
      </w:r>
    </w:p>
    <w:p w:rsidR="00695227" w:rsidRDefault="007F1C0C">
      <w:pPr>
        <w:spacing w:line="560" w:lineRule="exact"/>
        <w:ind w:right="2240"/>
        <w:jc w:val="right"/>
        <w:rPr>
          <w:rFonts w:ascii="仿宋_GB2312" w:eastAsia="仿宋_GB2312" w:hAnsi="宋体"/>
          <w:sz w:val="32"/>
          <w:szCs w:val="32"/>
        </w:rPr>
      </w:pPr>
      <w:r>
        <w:rPr>
          <w:rFonts w:ascii="仿宋_GB2312" w:eastAsia="仿宋_GB2312" w:hAnsi="宋体" w:hint="eastAsia"/>
          <w:sz w:val="32"/>
          <w:szCs w:val="32"/>
        </w:rPr>
        <w:t>标准编制组</w:t>
      </w:r>
    </w:p>
    <w:p w:rsidR="00695227" w:rsidRDefault="007F1C0C">
      <w:pPr>
        <w:spacing w:line="560" w:lineRule="exact"/>
        <w:ind w:right="1920"/>
        <w:jc w:val="right"/>
        <w:rPr>
          <w:rFonts w:ascii="仿宋_GB2312" w:eastAsia="仿宋_GB2312" w:hAnsi="宋体"/>
          <w:sz w:val="32"/>
          <w:szCs w:val="32"/>
        </w:rPr>
      </w:pPr>
      <w:r>
        <w:rPr>
          <w:rFonts w:ascii="仿宋_GB2312" w:eastAsia="仿宋_GB2312" w:hAnsi="宋体" w:hint="eastAsia"/>
          <w:sz w:val="32"/>
          <w:szCs w:val="32"/>
        </w:rPr>
        <w:t>202</w:t>
      </w:r>
      <w:r>
        <w:rPr>
          <w:rFonts w:ascii="仿宋_GB2312" w:eastAsia="仿宋_GB2312" w:hAnsi="宋体"/>
          <w:sz w:val="32"/>
          <w:szCs w:val="32"/>
        </w:rPr>
        <w:t>6</w:t>
      </w:r>
      <w:r>
        <w:rPr>
          <w:rFonts w:ascii="仿宋_GB2312" w:eastAsia="仿宋_GB2312" w:hAnsi="宋体" w:hint="eastAsia"/>
          <w:sz w:val="32"/>
          <w:szCs w:val="32"/>
        </w:rPr>
        <w:t>年</w:t>
      </w:r>
      <w:r>
        <w:rPr>
          <w:rFonts w:ascii="仿宋_GB2312" w:eastAsia="仿宋_GB2312" w:hAnsi="宋体"/>
          <w:sz w:val="32"/>
          <w:szCs w:val="32"/>
        </w:rPr>
        <w:t>3</w:t>
      </w:r>
      <w:r>
        <w:rPr>
          <w:rFonts w:ascii="仿宋_GB2312" w:eastAsia="仿宋_GB2312" w:hAnsi="宋体" w:hint="eastAsia"/>
          <w:sz w:val="32"/>
          <w:szCs w:val="32"/>
        </w:rPr>
        <w:t>月</w:t>
      </w:r>
      <w:r w:rsidR="009513C1">
        <w:rPr>
          <w:rFonts w:ascii="仿宋_GB2312" w:eastAsia="仿宋_GB2312" w:hAnsi="宋体" w:hint="eastAsia"/>
          <w:sz w:val="32"/>
          <w:szCs w:val="32"/>
        </w:rPr>
        <w:t>14</w:t>
      </w:r>
      <w:r>
        <w:rPr>
          <w:rFonts w:ascii="仿宋_GB2312" w:eastAsia="仿宋_GB2312" w:hAnsi="宋体" w:hint="eastAsia"/>
          <w:sz w:val="32"/>
          <w:szCs w:val="32"/>
        </w:rPr>
        <w:t>日</w:t>
      </w:r>
    </w:p>
    <w:p w:rsidR="00695227" w:rsidRDefault="00695227">
      <w:pPr>
        <w:spacing w:line="560" w:lineRule="exact"/>
        <w:ind w:right="640" w:firstLineChars="1500" w:firstLine="4800"/>
        <w:rPr>
          <w:rFonts w:ascii="仿宋_GB2312" w:eastAsia="仿宋_GB2312" w:hAnsi="宋体"/>
          <w:sz w:val="32"/>
          <w:szCs w:val="32"/>
        </w:rPr>
      </w:pPr>
    </w:p>
    <w:p w:rsidR="00695227" w:rsidRDefault="00695227">
      <w:pPr>
        <w:spacing w:line="560" w:lineRule="exact"/>
        <w:ind w:right="640" w:firstLineChars="1500" w:firstLine="4800"/>
        <w:rPr>
          <w:rFonts w:ascii="仿宋_GB2312" w:eastAsia="仿宋_GB2312" w:hAnsi="宋体"/>
          <w:sz w:val="32"/>
          <w:szCs w:val="32"/>
        </w:rPr>
      </w:pPr>
    </w:p>
    <w:p w:rsidR="00695227" w:rsidRDefault="00695227">
      <w:pPr>
        <w:spacing w:line="560" w:lineRule="exact"/>
        <w:ind w:right="640" w:firstLineChars="1500" w:firstLine="4800"/>
        <w:rPr>
          <w:rFonts w:ascii="仿宋_GB2312" w:eastAsia="仿宋_GB2312" w:hAnsi="宋体"/>
          <w:sz w:val="32"/>
          <w:szCs w:val="32"/>
        </w:rPr>
      </w:pPr>
    </w:p>
    <w:p w:rsidR="00695227" w:rsidRDefault="00695227">
      <w:pPr>
        <w:spacing w:line="560" w:lineRule="exact"/>
        <w:ind w:right="640"/>
        <w:rPr>
          <w:rFonts w:ascii="仿宋_GB2312" w:eastAsia="仿宋_GB2312" w:hAnsi="宋体"/>
          <w:sz w:val="32"/>
          <w:szCs w:val="32"/>
        </w:rPr>
      </w:pPr>
    </w:p>
    <w:sectPr w:rsidR="00695227">
      <w:footerReference w:type="default" r:id="rId18"/>
      <w:pgSz w:w="11906" w:h="16838"/>
      <w:pgMar w:top="1440" w:right="1800" w:bottom="1440" w:left="1800" w:header="851" w:footer="992" w:gutter="0"/>
      <w:pgNumType w:start="1"/>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951364" w:rsidRDefault="00951364">
      <w:r>
        <w:separator/>
      </w:r>
    </w:p>
  </w:endnote>
  <w:endnote w:type="continuationSeparator" w:id="0">
    <w:p w:rsidR="00951364" w:rsidRDefault="0095136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AFF" w:usb1="C0007841" w:usb2="00000009" w:usb3="00000000" w:csb0="000001FF" w:csb1="00000000"/>
  </w:font>
  <w:font w:name="黑体">
    <w:altName w:val="SimHei"/>
    <w:panose1 w:val="02010609060101010101"/>
    <w:charset w:val="86"/>
    <w:family w:val="modern"/>
    <w:pitch w:val="fixed"/>
    <w:sig w:usb0="800002BF" w:usb1="38CF7CFA" w:usb2="00000016" w:usb3="00000000" w:csb0="00040001" w:csb1="00000000"/>
    <w:embedRegular r:id="rId1" w:subsetted="1" w:fontKey="{8C2FFC3C-CE4E-423A-8C6C-C708C08A4A96}"/>
  </w:font>
  <w:font w:name="宋体">
    <w:altName w:val="SimSun"/>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2FF" w:usb1="400004FF" w:usb2="00000000" w:usb3="00000000" w:csb0="0000019F"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方正小标宋简体">
    <w:panose1 w:val="03000509000000000000"/>
    <w:charset w:val="86"/>
    <w:family w:val="script"/>
    <w:pitch w:val="fixed"/>
    <w:sig w:usb0="00000001" w:usb1="080E0000" w:usb2="00000010" w:usb3="00000000" w:csb0="00040000" w:csb1="00000000"/>
    <w:embedRegular r:id="rId2" w:subsetted="1" w:fontKey="{0E3A8D6E-551B-4B89-9CD1-FA88E5C95942}"/>
  </w:font>
  <w:font w:name="仿宋_GB2312">
    <w:panose1 w:val="02010609030101010101"/>
    <w:charset w:val="86"/>
    <w:family w:val="modern"/>
    <w:pitch w:val="fixed"/>
    <w:sig w:usb0="00000001" w:usb1="080E0000" w:usb2="00000010" w:usb3="00000000" w:csb0="00040000" w:csb1="00000000"/>
    <w:embedRegular r:id="rId3" w:subsetted="1" w:fontKey="{7F601317-A764-4C71-8470-370556C6B5FE}"/>
    <w:embedBold r:id="rId4" w:subsetted="1" w:fontKey="{D51E26D5-79CC-4D4F-99D9-97FDDABBF886}"/>
  </w:font>
  <w:font w:name="仿宋">
    <w:panose1 w:val="02010609060101010101"/>
    <w:charset w:val="86"/>
    <w:family w:val="modern"/>
    <w:pitch w:val="fixed"/>
    <w:sig w:usb0="800002BF" w:usb1="38CF7CFA" w:usb2="00000016" w:usb3="00000000" w:csb0="00040001" w:csb1="00000000"/>
  </w:font>
  <w:font w:name="楷体">
    <w:panose1 w:val="02010609060101010101"/>
    <w:charset w:val="86"/>
    <w:family w:val="modern"/>
    <w:pitch w:val="fixed"/>
    <w:sig w:usb0="800002BF" w:usb1="38CF7CFA" w:usb2="00000016" w:usb3="00000000" w:csb0="00040001" w:csb1="00000000"/>
    <w:embedBold r:id="rId5" w:subsetted="1" w:fontKey="{C9CF7AA5-9E3C-469E-BCAF-0E3C54833347}"/>
  </w:font>
  <w:font w:name="楷体_GB2312">
    <w:panose1 w:val="02010609030101010101"/>
    <w:charset w:val="86"/>
    <w:family w:val="modern"/>
    <w:pitch w:val="fixed"/>
    <w:sig w:usb0="00000001" w:usb1="080E0000" w:usb2="00000010" w:usb3="00000000" w:csb0="00040000" w:csb1="00000000"/>
    <w:embedBold r:id="rId6" w:subsetted="1" w:fontKey="{F21A7A18-D027-4988-8140-C43857473BDE}"/>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611666264"/>
    </w:sdtPr>
    <w:sdtEndPr/>
    <w:sdtContent>
      <w:p w:rsidR="00695227" w:rsidRDefault="007F1C0C">
        <w:pPr>
          <w:pStyle w:val="af8"/>
          <w:jc w:val="center"/>
        </w:pPr>
        <w:r>
          <w:fldChar w:fldCharType="begin"/>
        </w:r>
        <w:r>
          <w:instrText>PAGE   \* MERGEFORMAT</w:instrText>
        </w:r>
        <w:r>
          <w:fldChar w:fldCharType="separate"/>
        </w:r>
        <w:r>
          <w:rPr>
            <w:lang w:val="zh-CN"/>
          </w:rPr>
          <w:t>22</w:t>
        </w:r>
        <w:r>
          <w:fldChar w:fldCharType="end"/>
        </w:r>
      </w:p>
    </w:sdtContent>
  </w:sdt>
  <w:p w:rsidR="00695227" w:rsidRDefault="00695227">
    <w:pPr>
      <w:pStyle w:val="af8"/>
      <w:tabs>
        <w:tab w:val="clear" w:pos="8306"/>
      </w:tabs>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951364" w:rsidRDefault="00951364">
      <w:r>
        <w:separator/>
      </w:r>
    </w:p>
  </w:footnote>
  <w:footnote w:type="continuationSeparator" w:id="0">
    <w:p w:rsidR="00951364" w:rsidRDefault="00951364">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D2AB0A94"/>
    <w:multiLevelType w:val="singleLevel"/>
    <w:tmpl w:val="D2AB0A94"/>
    <w:lvl w:ilvl="0">
      <w:start w:val="4"/>
      <w:numFmt w:val="chineseCounting"/>
      <w:suff w:val="nothing"/>
      <w:lvlText w:val="（%1）"/>
      <w:lvlJc w:val="left"/>
      <w:rPr>
        <w:rFonts w:hint="eastAsia"/>
        <w:b/>
        <w:bCs/>
      </w:rPr>
    </w:lvl>
  </w:abstractNum>
  <w:abstractNum w:abstractNumId="1" w15:restartNumberingAfterBreak="0">
    <w:nsid w:val="F59C0A2E"/>
    <w:multiLevelType w:val="multilevel"/>
    <w:tmpl w:val="F59C0A2E"/>
    <w:lvl w:ilvl="0">
      <w:start w:val="1"/>
      <w:numFmt w:val="none"/>
      <w:suff w:val="nothing"/>
      <w:lvlText w:val="%1"/>
      <w:lvlJc w:val="left"/>
      <w:pPr>
        <w:ind w:left="0" w:firstLine="0"/>
      </w:pPr>
    </w:lvl>
    <w:lvl w:ilvl="1">
      <w:start w:val="1"/>
      <w:numFmt w:val="decimal"/>
      <w:suff w:val="nothing"/>
      <w:lvlText w:val="%1%2　"/>
      <w:lvlJc w:val="left"/>
      <w:pPr>
        <w:ind w:left="0" w:firstLine="0"/>
      </w:pPr>
      <w:rPr>
        <w:rFonts w:ascii="黑体" w:eastAsia="黑体" w:hAnsi="Times New Roman" w:cs="黑体" w:hint="eastAsia"/>
        <w:b w:val="0"/>
        <w:i w:val="0"/>
        <w:sz w:val="21"/>
      </w:rPr>
    </w:lvl>
    <w:lvl w:ilvl="2">
      <w:start w:val="1"/>
      <w:numFmt w:val="decimal"/>
      <w:suff w:val="nothing"/>
      <w:lvlText w:val="%1%2.%3　"/>
      <w:lvlJc w:val="left"/>
      <w:pPr>
        <w:ind w:left="142" w:firstLine="0"/>
        <w:textAlignment w:val="baseline"/>
      </w:pPr>
      <w:rPr>
        <w:rFonts w:ascii="黑体" w:eastAsia="黑体" w:hAnsi="Times New Roman" w:cs="Times New Roman" w:hint="eastAsia"/>
        <w:b w:val="0"/>
        <w:bCs w:val="0"/>
        <w:i w:val="0"/>
        <w:iCs w:val="0"/>
        <w:caps w:val="0"/>
        <w:strike w:val="0"/>
        <w:dstrike w:val="0"/>
        <w:vanish w:val="0"/>
        <w:color w:val="000000"/>
        <w:spacing w:val="0"/>
        <w:kern w:val="0"/>
        <w:position w:val="0"/>
        <w:sz w:val="21"/>
        <w:u w:val="none"/>
      </w:rPr>
    </w:lvl>
    <w:lvl w:ilvl="3">
      <w:start w:val="1"/>
      <w:numFmt w:val="decimal"/>
      <w:suff w:val="nothing"/>
      <w:lvlText w:val="%1%2.%3.%4　"/>
      <w:lvlJc w:val="left"/>
      <w:pPr>
        <w:ind w:left="284" w:firstLine="0"/>
      </w:pPr>
      <w:rPr>
        <w:rFonts w:ascii="黑体" w:eastAsia="黑体" w:hAnsi="Times New Roman" w:cs="黑体" w:hint="eastAsia"/>
        <w:b w:val="0"/>
        <w:i w:val="0"/>
        <w:sz w:val="21"/>
      </w:rPr>
    </w:lvl>
    <w:lvl w:ilvl="4">
      <w:start w:val="1"/>
      <w:numFmt w:val="decimal"/>
      <w:pStyle w:val="a"/>
      <w:suff w:val="nothing"/>
      <w:lvlText w:val="%1%2.%3.%4.%5　"/>
      <w:lvlJc w:val="left"/>
      <w:pPr>
        <w:ind w:left="0" w:firstLine="0"/>
      </w:pPr>
      <w:rPr>
        <w:rFonts w:ascii="黑体" w:eastAsia="黑体" w:hAnsi="Times New Roman" w:cs="黑体" w:hint="eastAsia"/>
        <w:b w:val="0"/>
        <w:i w:val="0"/>
        <w:sz w:val="21"/>
      </w:rPr>
    </w:lvl>
    <w:lvl w:ilvl="5">
      <w:start w:val="1"/>
      <w:numFmt w:val="decimal"/>
      <w:suff w:val="nothing"/>
      <w:lvlText w:val="%1%2.%3.%4.%5.%6　"/>
      <w:lvlJc w:val="left"/>
      <w:pPr>
        <w:ind w:left="0" w:firstLine="0"/>
      </w:pPr>
      <w:rPr>
        <w:rFonts w:ascii="黑体" w:eastAsia="黑体" w:hAnsi="Times New Roman" w:cs="黑体" w:hint="eastAsia"/>
        <w:b w:val="0"/>
        <w:i w:val="0"/>
        <w:sz w:val="21"/>
      </w:rPr>
    </w:lvl>
    <w:lvl w:ilvl="6">
      <w:start w:val="1"/>
      <w:numFmt w:val="decimal"/>
      <w:suff w:val="nothing"/>
      <w:lvlText w:val="%1%2.%3.%4.%5.%6.%7　"/>
      <w:lvlJc w:val="left"/>
      <w:pPr>
        <w:ind w:left="0" w:firstLine="0"/>
      </w:pPr>
      <w:rPr>
        <w:rFonts w:ascii="黑体" w:eastAsia="黑体" w:hAnsi="Times New Roman" w:cs="黑体" w:hint="eastAsia"/>
        <w:b w:val="0"/>
        <w:i w:val="0"/>
        <w:sz w:val="21"/>
      </w:rPr>
    </w:lvl>
    <w:lvl w:ilvl="7">
      <w:start w:val="1"/>
      <w:numFmt w:val="decimal"/>
      <w:lvlText w:val="%1.%2.%3.%4.%5.%6.%7.%8"/>
      <w:lvlJc w:val="left"/>
      <w:pPr>
        <w:tabs>
          <w:tab w:val="left" w:pos="4351"/>
        </w:tabs>
        <w:ind w:left="3972" w:hanging="1418"/>
      </w:pPr>
    </w:lvl>
    <w:lvl w:ilvl="8">
      <w:start w:val="1"/>
      <w:numFmt w:val="decimal"/>
      <w:lvlText w:val="%1.%2.%3.%4.%5.%6.%7.%8.%9"/>
      <w:lvlJc w:val="left"/>
      <w:pPr>
        <w:tabs>
          <w:tab w:val="left" w:pos="4777"/>
        </w:tabs>
        <w:ind w:left="4677" w:hanging="1700"/>
      </w:pPr>
    </w:lvl>
  </w:abstractNum>
  <w:abstractNum w:abstractNumId="2" w15:restartNumberingAfterBreak="0">
    <w:nsid w:val="1FC91163"/>
    <w:multiLevelType w:val="multilevel"/>
    <w:tmpl w:val="1FC91163"/>
    <w:lvl w:ilvl="0">
      <w:start w:val="1"/>
      <w:numFmt w:val="decimal"/>
      <w:suff w:val="nothing"/>
      <w:lvlText w:val="%1　"/>
      <w:lvlJc w:val="left"/>
      <w:pPr>
        <w:ind w:left="0" w:firstLine="0"/>
      </w:pPr>
      <w:rPr>
        <w:rFonts w:ascii="黑体" w:eastAsia="黑体" w:hAnsi="Times New Roman" w:hint="eastAsia"/>
        <w:b w:val="0"/>
        <w:i w:val="0"/>
        <w:sz w:val="21"/>
        <w:szCs w:val="21"/>
      </w:rPr>
    </w:lvl>
    <w:lvl w:ilvl="1">
      <w:start w:val="1"/>
      <w:numFmt w:val="decimal"/>
      <w:suff w:val="nothing"/>
      <w:lvlText w:val="%1.%2　"/>
      <w:lvlJc w:val="left"/>
      <w:pPr>
        <w:ind w:left="210" w:firstLine="0"/>
      </w:pPr>
      <w:rPr>
        <w:rFonts w:ascii="黑体" w:eastAsia="黑体" w:hAnsi="Times New Roman" w:cs="Times New Roman" w:hint="eastAsia"/>
        <w:b w:val="0"/>
        <w:bCs w:val="0"/>
        <w:i w:val="0"/>
        <w:iCs w:val="0"/>
        <w:caps w:val="0"/>
        <w:strike w:val="0"/>
        <w:dstrike w:val="0"/>
        <w:vanish w:val="0"/>
        <w:color w:val="000000"/>
        <w:spacing w:val="0"/>
        <w:kern w:val="0"/>
        <w:position w:val="0"/>
        <w:sz w:val="21"/>
        <w:szCs w:val="21"/>
        <w:u w:val="none"/>
        <w:vertAlign w:val="baseline"/>
      </w:rPr>
    </w:lvl>
    <w:lvl w:ilvl="2">
      <w:start w:val="1"/>
      <w:numFmt w:val="decimal"/>
      <w:pStyle w:val="a0"/>
      <w:suff w:val="nothing"/>
      <w:lvlText w:val="%1.%2.%3　"/>
      <w:lvlJc w:val="left"/>
      <w:pPr>
        <w:ind w:left="567" w:firstLine="0"/>
      </w:pPr>
      <w:rPr>
        <w:rFonts w:ascii="黑体" w:eastAsia="黑体" w:hAnsi="Times New Roman" w:hint="eastAsia"/>
        <w:b w:val="0"/>
        <w:i w:val="0"/>
        <w:sz w:val="21"/>
      </w:rPr>
    </w:lvl>
    <w:lvl w:ilvl="3">
      <w:start w:val="1"/>
      <w:numFmt w:val="decimal"/>
      <w:suff w:val="nothing"/>
      <w:lvlText w:val="%1.%2.%3.%4　"/>
      <w:lvlJc w:val="left"/>
      <w:pPr>
        <w:ind w:left="0" w:firstLine="0"/>
      </w:pPr>
      <w:rPr>
        <w:rFonts w:ascii="黑体" w:eastAsia="黑体" w:hAnsi="Times New Roman" w:hint="eastAsia"/>
        <w:b w:val="0"/>
        <w:i w:val="0"/>
        <w:sz w:val="21"/>
      </w:rPr>
    </w:lvl>
    <w:lvl w:ilvl="4">
      <w:start w:val="1"/>
      <w:numFmt w:val="decimal"/>
      <w:suff w:val="nothing"/>
      <w:lvlText w:val="%1.%2.%3.%4.%5　"/>
      <w:lvlJc w:val="left"/>
      <w:pPr>
        <w:ind w:left="0" w:firstLine="0"/>
      </w:pPr>
      <w:rPr>
        <w:rFonts w:ascii="黑体" w:eastAsia="黑体" w:hAnsi="Times New Roman" w:hint="eastAsia"/>
        <w:b w:val="0"/>
        <w:i w:val="0"/>
        <w:sz w:val="21"/>
      </w:rPr>
    </w:lvl>
    <w:lvl w:ilvl="5">
      <w:start w:val="1"/>
      <w:numFmt w:val="decimal"/>
      <w:suff w:val="nothing"/>
      <w:lvlText w:val="%1.%2.%3.%4.%5.%6　"/>
      <w:lvlJc w:val="left"/>
      <w:pPr>
        <w:ind w:left="0" w:firstLine="0"/>
      </w:pPr>
      <w:rPr>
        <w:rFonts w:ascii="黑体" w:eastAsia="黑体" w:hAnsi="Times New Roman" w:hint="eastAsia"/>
        <w:b w:val="0"/>
        <w:i w:val="0"/>
        <w:sz w:val="21"/>
      </w:rPr>
    </w:lvl>
    <w:lvl w:ilvl="6">
      <w:start w:val="1"/>
      <w:numFmt w:val="decimal"/>
      <w:suff w:val="nothing"/>
      <w:lvlText w:val="%1%2.%3.%4.%5.%6.%7　"/>
      <w:lvlJc w:val="left"/>
      <w:pPr>
        <w:ind w:left="0" w:firstLine="0"/>
      </w:pPr>
      <w:rPr>
        <w:rFonts w:ascii="黑体" w:eastAsia="黑体" w:hAnsi="Times New Roman" w:hint="eastAsia"/>
        <w:b w:val="0"/>
        <w:i w:val="0"/>
        <w:sz w:val="21"/>
      </w:rPr>
    </w:lvl>
    <w:lvl w:ilvl="7">
      <w:start w:val="1"/>
      <w:numFmt w:val="decimal"/>
      <w:lvlText w:val="%1.%2.%3.%4.%5.%6.%7.%8"/>
      <w:lvlJc w:val="left"/>
      <w:pPr>
        <w:tabs>
          <w:tab w:val="left" w:pos="4351"/>
        </w:tabs>
        <w:ind w:left="3969" w:hanging="1418"/>
      </w:pPr>
      <w:rPr>
        <w:rFonts w:hint="eastAsia"/>
      </w:rPr>
    </w:lvl>
    <w:lvl w:ilvl="8">
      <w:start w:val="1"/>
      <w:numFmt w:val="decimal"/>
      <w:lvlText w:val="%1.%2.%3.%4.%5.%6.%7.%8.%9"/>
      <w:lvlJc w:val="left"/>
      <w:pPr>
        <w:tabs>
          <w:tab w:val="left" w:pos="4777"/>
        </w:tabs>
        <w:ind w:left="4677" w:hanging="1700"/>
      </w:pPr>
      <w:rPr>
        <w:rFonts w:hint="eastAsia"/>
      </w:rPr>
    </w:lvl>
  </w:abstractNum>
  <w:abstractNum w:abstractNumId="3" w15:restartNumberingAfterBreak="0">
    <w:nsid w:val="2DE76386"/>
    <w:multiLevelType w:val="singleLevel"/>
    <w:tmpl w:val="2DE76386"/>
    <w:lvl w:ilvl="0">
      <w:start w:val="2"/>
      <w:numFmt w:val="chineseCounting"/>
      <w:suff w:val="nothing"/>
      <w:lvlText w:val="（%1）"/>
      <w:lvlJc w:val="left"/>
      <w:rPr>
        <w:rFonts w:hint="eastAsia"/>
      </w:rPr>
    </w:lvl>
  </w:abstractNum>
  <w:abstractNum w:abstractNumId="4" w15:restartNumberingAfterBreak="0">
    <w:nsid w:val="30E81607"/>
    <w:multiLevelType w:val="multilevel"/>
    <w:tmpl w:val="30E81607"/>
    <w:lvl w:ilvl="0">
      <w:start w:val="1"/>
      <w:numFmt w:val="none"/>
      <w:suff w:val="nothing"/>
      <w:lvlText w:val="%1"/>
      <w:lvlJc w:val="left"/>
      <w:pPr>
        <w:ind w:left="0" w:firstLine="0"/>
      </w:pPr>
    </w:lvl>
    <w:lvl w:ilvl="1">
      <w:start w:val="1"/>
      <w:numFmt w:val="decimal"/>
      <w:suff w:val="nothing"/>
      <w:lvlText w:val="%1%2　"/>
      <w:lvlJc w:val="left"/>
      <w:pPr>
        <w:ind w:left="0" w:firstLine="0"/>
      </w:pPr>
      <w:rPr>
        <w:rFonts w:ascii="黑体" w:eastAsia="黑体" w:hAnsi="Times New Roman" w:cs="黑体" w:hint="eastAsia"/>
        <w:b w:val="0"/>
        <w:i w:val="0"/>
        <w:sz w:val="21"/>
      </w:rPr>
    </w:lvl>
    <w:lvl w:ilvl="2">
      <w:start w:val="1"/>
      <w:numFmt w:val="decimal"/>
      <w:suff w:val="nothing"/>
      <w:lvlText w:val="%1%2.%3　"/>
      <w:lvlJc w:val="left"/>
      <w:pPr>
        <w:ind w:left="142" w:firstLine="0"/>
        <w:textAlignment w:val="baseline"/>
      </w:pPr>
      <w:rPr>
        <w:rFonts w:ascii="黑体" w:eastAsia="黑体" w:hAnsi="Times New Roman" w:cs="Times New Roman" w:hint="eastAsia"/>
        <w:b w:val="0"/>
        <w:bCs w:val="0"/>
        <w:i w:val="0"/>
        <w:iCs w:val="0"/>
        <w:caps w:val="0"/>
        <w:strike w:val="0"/>
        <w:dstrike w:val="0"/>
        <w:vanish w:val="0"/>
        <w:color w:val="000000"/>
        <w:spacing w:val="0"/>
        <w:kern w:val="0"/>
        <w:position w:val="0"/>
        <w:sz w:val="21"/>
        <w:u w:val="none"/>
      </w:rPr>
    </w:lvl>
    <w:lvl w:ilvl="3">
      <w:start w:val="1"/>
      <w:numFmt w:val="decimal"/>
      <w:suff w:val="nothing"/>
      <w:lvlText w:val="%1%2.%3.%4　"/>
      <w:lvlJc w:val="left"/>
      <w:pPr>
        <w:ind w:left="284" w:firstLine="0"/>
      </w:pPr>
      <w:rPr>
        <w:rFonts w:ascii="黑体" w:eastAsia="黑体" w:hAnsi="Times New Roman" w:cs="黑体" w:hint="eastAsia"/>
        <w:b w:val="0"/>
        <w:i w:val="0"/>
        <w:sz w:val="21"/>
      </w:rPr>
    </w:lvl>
    <w:lvl w:ilvl="4">
      <w:start w:val="1"/>
      <w:numFmt w:val="decimal"/>
      <w:suff w:val="nothing"/>
      <w:lvlText w:val="%1%2.%3.%4.%5　"/>
      <w:lvlJc w:val="left"/>
      <w:pPr>
        <w:ind w:left="0" w:firstLine="0"/>
      </w:pPr>
      <w:rPr>
        <w:rFonts w:ascii="黑体" w:eastAsia="黑体" w:hAnsi="Times New Roman" w:cs="黑体" w:hint="eastAsia"/>
        <w:b w:val="0"/>
        <w:i w:val="0"/>
        <w:sz w:val="21"/>
      </w:rPr>
    </w:lvl>
    <w:lvl w:ilvl="5">
      <w:start w:val="1"/>
      <w:numFmt w:val="decimal"/>
      <w:pStyle w:val="a1"/>
      <w:suff w:val="nothing"/>
      <w:lvlText w:val="%1%2.%3.%4.%5.%6　"/>
      <w:lvlJc w:val="left"/>
      <w:pPr>
        <w:ind w:left="0" w:firstLine="0"/>
      </w:pPr>
      <w:rPr>
        <w:rFonts w:ascii="黑体" w:eastAsia="黑体" w:hAnsi="Times New Roman" w:cs="黑体" w:hint="eastAsia"/>
        <w:b w:val="0"/>
        <w:i w:val="0"/>
        <w:sz w:val="21"/>
      </w:rPr>
    </w:lvl>
    <w:lvl w:ilvl="6">
      <w:start w:val="1"/>
      <w:numFmt w:val="decimal"/>
      <w:suff w:val="nothing"/>
      <w:lvlText w:val="%1%2.%3.%4.%5.%6.%7　"/>
      <w:lvlJc w:val="left"/>
      <w:pPr>
        <w:ind w:left="0" w:firstLine="0"/>
      </w:pPr>
      <w:rPr>
        <w:rFonts w:ascii="黑体" w:eastAsia="黑体" w:hAnsi="Times New Roman" w:cs="黑体" w:hint="eastAsia"/>
        <w:b w:val="0"/>
        <w:i w:val="0"/>
        <w:sz w:val="21"/>
      </w:rPr>
    </w:lvl>
    <w:lvl w:ilvl="7">
      <w:start w:val="1"/>
      <w:numFmt w:val="decimal"/>
      <w:lvlText w:val="%1.%2.%3.%4.%5.%6.%7.%8"/>
      <w:lvlJc w:val="left"/>
      <w:pPr>
        <w:tabs>
          <w:tab w:val="left" w:pos="4351"/>
        </w:tabs>
        <w:ind w:left="3972" w:hanging="1418"/>
      </w:pPr>
    </w:lvl>
    <w:lvl w:ilvl="8">
      <w:start w:val="1"/>
      <w:numFmt w:val="decimal"/>
      <w:lvlText w:val="%1.%2.%3.%4.%5.%6.%7.%8.%9"/>
      <w:lvlJc w:val="left"/>
      <w:pPr>
        <w:tabs>
          <w:tab w:val="left" w:pos="4777"/>
        </w:tabs>
        <w:ind w:left="4677" w:hanging="1700"/>
      </w:pPr>
    </w:lvl>
  </w:abstractNum>
  <w:abstractNum w:abstractNumId="5" w15:restartNumberingAfterBreak="0">
    <w:nsid w:val="32534DA6"/>
    <w:multiLevelType w:val="multilevel"/>
    <w:tmpl w:val="32534DA6"/>
    <w:lvl w:ilvl="0">
      <w:start w:val="1"/>
      <w:numFmt w:val="decimal"/>
      <w:lvlText w:val="%1"/>
      <w:lvlJc w:val="left"/>
      <w:pPr>
        <w:ind w:left="562"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6" w15:restartNumberingAfterBreak="0">
    <w:nsid w:val="557C2AF5"/>
    <w:multiLevelType w:val="multilevel"/>
    <w:tmpl w:val="557C2AF5"/>
    <w:lvl w:ilvl="0">
      <w:start w:val="1"/>
      <w:numFmt w:val="decimal"/>
      <w:pStyle w:val="a2"/>
      <w:suff w:val="nothing"/>
      <w:lvlText w:val="图%1　"/>
      <w:lvlJc w:val="left"/>
      <w:pPr>
        <w:ind w:left="0" w:firstLine="0"/>
      </w:pPr>
    </w:lvl>
    <w:lvl w:ilvl="1">
      <w:start w:val="1"/>
      <w:numFmt w:val="decimal"/>
      <w:suff w:val="nothing"/>
      <w:lvlText w:val="%1%2　"/>
      <w:lvlJc w:val="left"/>
      <w:pPr>
        <w:ind w:left="0" w:firstLine="0"/>
      </w:pPr>
    </w:lvl>
    <w:lvl w:ilvl="2">
      <w:start w:val="1"/>
      <w:numFmt w:val="decimal"/>
      <w:suff w:val="nothing"/>
      <w:lvlText w:val="%1%2.%3　"/>
      <w:lvlJc w:val="left"/>
      <w:pPr>
        <w:ind w:left="0" w:firstLine="0"/>
      </w:pPr>
    </w:lvl>
    <w:lvl w:ilvl="3">
      <w:start w:val="1"/>
      <w:numFmt w:val="decimal"/>
      <w:suff w:val="nothing"/>
      <w:lvlText w:val="%1%2.%3.%4　"/>
      <w:lvlJc w:val="left"/>
      <w:pPr>
        <w:ind w:left="0" w:firstLine="0"/>
      </w:pPr>
    </w:lvl>
    <w:lvl w:ilvl="4">
      <w:start w:val="1"/>
      <w:numFmt w:val="decimal"/>
      <w:suff w:val="nothing"/>
      <w:lvlText w:val="%1%2.%3.%4.%5　"/>
      <w:lvlJc w:val="left"/>
      <w:pPr>
        <w:ind w:left="0" w:firstLine="0"/>
      </w:pPr>
    </w:lvl>
    <w:lvl w:ilvl="5">
      <w:start w:val="1"/>
      <w:numFmt w:val="decimal"/>
      <w:suff w:val="nothing"/>
      <w:lvlText w:val="%1%2.%3.%4.%5.%6　"/>
      <w:lvlJc w:val="left"/>
      <w:pPr>
        <w:ind w:left="0" w:firstLine="0"/>
      </w:pPr>
    </w:lvl>
    <w:lvl w:ilvl="6">
      <w:start w:val="1"/>
      <w:numFmt w:val="decimal"/>
      <w:suff w:val="nothing"/>
      <w:lvlText w:val="%1%2.%3.%4.%5.%6.%7　"/>
      <w:lvlJc w:val="left"/>
      <w:pPr>
        <w:ind w:left="0" w:firstLine="0"/>
      </w:pPr>
    </w:lvl>
    <w:lvl w:ilvl="7">
      <w:start w:val="1"/>
      <w:numFmt w:val="decimal"/>
      <w:lvlText w:val="%1.%2.%3.%4.%5.%6.%7.%8"/>
      <w:lvlJc w:val="left"/>
      <w:pPr>
        <w:tabs>
          <w:tab w:val="left" w:pos="4348"/>
        </w:tabs>
        <w:ind w:left="3969" w:hanging="1418"/>
      </w:pPr>
    </w:lvl>
    <w:lvl w:ilvl="8">
      <w:start w:val="1"/>
      <w:numFmt w:val="decimal"/>
      <w:lvlText w:val="%1.%2.%3.%4.%5.%6.%7.%8.%9"/>
      <w:lvlJc w:val="left"/>
      <w:pPr>
        <w:tabs>
          <w:tab w:val="left" w:pos="4774"/>
        </w:tabs>
        <w:ind w:left="4677" w:hanging="1701"/>
      </w:pPr>
    </w:lvl>
  </w:abstractNum>
  <w:abstractNum w:abstractNumId="7" w15:restartNumberingAfterBreak="0">
    <w:nsid w:val="6CEA2025"/>
    <w:multiLevelType w:val="multilevel"/>
    <w:tmpl w:val="6CEA2025"/>
    <w:lvl w:ilvl="0">
      <w:start w:val="1"/>
      <w:numFmt w:val="none"/>
      <w:pStyle w:val="a3"/>
      <w:suff w:val="nothing"/>
      <w:lvlText w:val="%1"/>
      <w:lvlJc w:val="left"/>
      <w:pPr>
        <w:ind w:left="0" w:firstLine="0"/>
      </w:pPr>
      <w:rPr>
        <w:rFonts w:hint="eastAsia"/>
      </w:rPr>
    </w:lvl>
    <w:lvl w:ilvl="1">
      <w:start w:val="1"/>
      <w:numFmt w:val="decimal"/>
      <w:pStyle w:val="a4"/>
      <w:suff w:val="nothing"/>
      <w:lvlText w:val="%1%2　"/>
      <w:lvlJc w:val="left"/>
      <w:pPr>
        <w:ind w:left="0" w:firstLine="0"/>
      </w:pPr>
      <w:rPr>
        <w:rFonts w:ascii="黑体" w:eastAsia="黑体" w:hint="eastAsia"/>
        <w:b w:val="0"/>
        <w:i w:val="0"/>
        <w:sz w:val="21"/>
      </w:rPr>
    </w:lvl>
    <w:lvl w:ilvl="2">
      <w:start w:val="1"/>
      <w:numFmt w:val="decimal"/>
      <w:pStyle w:val="a5"/>
      <w:suff w:val="nothing"/>
      <w:lvlText w:val="%1%2.%3　"/>
      <w:lvlJc w:val="left"/>
      <w:pPr>
        <w:ind w:left="0" w:firstLine="0"/>
      </w:pPr>
      <w:rPr>
        <w:rFonts w:ascii="黑体" w:eastAsia="黑体" w:hAnsi="Times New Roman" w:cs="Times New Roman" w:hint="eastAsia"/>
        <w:b w:val="0"/>
        <w:bCs w:val="0"/>
        <w:i w:val="0"/>
        <w:iCs w:val="0"/>
        <w:caps w:val="0"/>
        <w:smallCaps w:val="0"/>
        <w:strike w:val="0"/>
        <w:dstrike w:val="0"/>
        <w:vanish w:val="0"/>
        <w:color w:val="000000"/>
        <w:spacing w:val="0"/>
        <w:kern w:val="0"/>
        <w:position w:val="0"/>
        <w:sz w:val="21"/>
        <w:u w:val="none"/>
        <w:vertAlign w:val="baseline"/>
      </w:rPr>
    </w:lvl>
    <w:lvl w:ilvl="3">
      <w:start w:val="1"/>
      <w:numFmt w:val="decimal"/>
      <w:pStyle w:val="a6"/>
      <w:suff w:val="nothing"/>
      <w:lvlText w:val="%1%2.%3.%4　"/>
      <w:lvlJc w:val="left"/>
      <w:pPr>
        <w:ind w:left="142" w:firstLine="0"/>
      </w:pPr>
      <w:rPr>
        <w:rFonts w:ascii="黑体" w:eastAsia="黑体" w:hint="eastAsia"/>
        <w:b w:val="0"/>
        <w:i w:val="0"/>
        <w:sz w:val="21"/>
      </w:rPr>
    </w:lvl>
    <w:lvl w:ilvl="4">
      <w:start w:val="1"/>
      <w:numFmt w:val="decimal"/>
      <w:pStyle w:val="a7"/>
      <w:suff w:val="nothing"/>
      <w:lvlText w:val="%1%2.%3.%4.%5　"/>
      <w:lvlJc w:val="left"/>
      <w:pPr>
        <w:ind w:left="0" w:firstLine="0"/>
      </w:pPr>
      <w:rPr>
        <w:rFonts w:ascii="黑体" w:eastAsia="黑体" w:hint="eastAsia"/>
        <w:b w:val="0"/>
        <w:i w:val="0"/>
        <w:sz w:val="21"/>
      </w:rPr>
    </w:lvl>
    <w:lvl w:ilvl="5">
      <w:start w:val="1"/>
      <w:numFmt w:val="decimal"/>
      <w:pStyle w:val="a8"/>
      <w:suff w:val="nothing"/>
      <w:lvlText w:val="%1%2.%3.%4.%5.%6　"/>
      <w:lvlJc w:val="left"/>
      <w:pPr>
        <w:ind w:left="0" w:firstLine="0"/>
      </w:pPr>
      <w:rPr>
        <w:rFonts w:ascii="黑体" w:eastAsia="黑体" w:hint="eastAsia"/>
        <w:b w:val="0"/>
        <w:i w:val="0"/>
        <w:sz w:val="21"/>
      </w:rPr>
    </w:lvl>
    <w:lvl w:ilvl="6">
      <w:start w:val="1"/>
      <w:numFmt w:val="decimal"/>
      <w:pStyle w:val="a9"/>
      <w:suff w:val="nothing"/>
      <w:lvlText w:val="%1%2.%3.%4.%5.%6.%7　"/>
      <w:lvlJc w:val="left"/>
      <w:pPr>
        <w:ind w:left="0" w:firstLine="0"/>
      </w:pPr>
      <w:rPr>
        <w:rFonts w:ascii="黑体" w:eastAsia="黑体" w:hint="eastAsia"/>
        <w:b w:val="0"/>
        <w:i w:val="0"/>
        <w:sz w:val="21"/>
      </w:rPr>
    </w:lvl>
    <w:lvl w:ilvl="7">
      <w:start w:val="1"/>
      <w:numFmt w:val="decimal"/>
      <w:lvlText w:val="%1.%2.%3.%4.%5.%6.%7.%8"/>
      <w:lvlJc w:val="left"/>
      <w:pPr>
        <w:tabs>
          <w:tab w:val="left" w:pos="4351"/>
        </w:tabs>
        <w:ind w:left="3969" w:hanging="1418"/>
      </w:pPr>
      <w:rPr>
        <w:rFonts w:hint="eastAsia"/>
      </w:rPr>
    </w:lvl>
    <w:lvl w:ilvl="8">
      <w:start w:val="1"/>
      <w:numFmt w:val="decimal"/>
      <w:lvlText w:val="%1.%2.%3.%4.%5.%6.%7.%8.%9"/>
      <w:lvlJc w:val="left"/>
      <w:pPr>
        <w:tabs>
          <w:tab w:val="left" w:pos="4777"/>
        </w:tabs>
        <w:ind w:left="4677" w:hanging="1700"/>
      </w:pPr>
      <w:rPr>
        <w:rFonts w:hint="eastAsia"/>
      </w:rPr>
    </w:lvl>
  </w:abstractNum>
  <w:num w:numId="1">
    <w:abstractNumId w:val="2"/>
  </w:num>
  <w:num w:numId="2">
    <w:abstractNumId w:val="7"/>
  </w:num>
  <w:num w:numId="3">
    <w:abstractNumId w:val="4"/>
  </w:num>
  <w:num w:numId="4">
    <w:abstractNumId w:val="1"/>
  </w:num>
  <w:num w:numId="5">
    <w:abstractNumId w:val="6"/>
  </w:num>
  <w:num w:numId="6">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3"/>
  </w:num>
  <w:num w:numId="8">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0"/>
  <w:embedTrueTypeFonts/>
  <w:saveSubsetFonts/>
  <w:bordersDoNotSurroundHeader/>
  <w:bordersDoNotSurroundFooter/>
  <w:proofState w:spelling="clean" w:grammar="clean"/>
  <w:defaultTabStop w:val="420"/>
  <w:drawingGridHorizontalSpacing w:val="105"/>
  <w:drawingGridVerticalSpacing w:val="156"/>
  <w:displayHorizontalDrawingGridEvery w:val="2"/>
  <w:displayVerticalDrawingGridEvery w:val="2"/>
  <w:noPunctuationKerning/>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NGUzYjllYmY2NzhhNWE3MDUzYmVjNDFiZDNlNjU1MTcifQ=="/>
  </w:docVars>
  <w:rsids>
    <w:rsidRoot w:val="0037490B"/>
    <w:rsid w:val="9AFEF8F4"/>
    <w:rsid w:val="A9EC62E6"/>
    <w:rsid w:val="ADFA524C"/>
    <w:rsid w:val="BF17587B"/>
    <w:rsid w:val="CABE77DB"/>
    <w:rsid w:val="CDE3F8C7"/>
    <w:rsid w:val="CFFF220A"/>
    <w:rsid w:val="D59E1E3A"/>
    <w:rsid w:val="DEAE0E30"/>
    <w:rsid w:val="E5F966C6"/>
    <w:rsid w:val="E6E1BE7A"/>
    <w:rsid w:val="ED3FBEEB"/>
    <w:rsid w:val="EFCD0741"/>
    <w:rsid w:val="F17A7843"/>
    <w:rsid w:val="F1FFFA13"/>
    <w:rsid w:val="F4FE2C02"/>
    <w:rsid w:val="F5B35A8E"/>
    <w:rsid w:val="F67CA438"/>
    <w:rsid w:val="F6E759DC"/>
    <w:rsid w:val="F77D4B91"/>
    <w:rsid w:val="F7ED2ABE"/>
    <w:rsid w:val="FBB52907"/>
    <w:rsid w:val="FFC92AA6"/>
    <w:rsid w:val="FFFC8CAC"/>
    <w:rsid w:val="FFFDF38E"/>
    <w:rsid w:val="000005CA"/>
    <w:rsid w:val="00000707"/>
    <w:rsid w:val="00000AD9"/>
    <w:rsid w:val="00000E4A"/>
    <w:rsid w:val="00001814"/>
    <w:rsid w:val="00001CE0"/>
    <w:rsid w:val="00002424"/>
    <w:rsid w:val="00003484"/>
    <w:rsid w:val="00003DB3"/>
    <w:rsid w:val="0000435A"/>
    <w:rsid w:val="000067E2"/>
    <w:rsid w:val="000115BA"/>
    <w:rsid w:val="00012082"/>
    <w:rsid w:val="000126E8"/>
    <w:rsid w:val="000143C9"/>
    <w:rsid w:val="0001766E"/>
    <w:rsid w:val="000216C2"/>
    <w:rsid w:val="00021804"/>
    <w:rsid w:val="00021AAC"/>
    <w:rsid w:val="000227C7"/>
    <w:rsid w:val="00022BF7"/>
    <w:rsid w:val="00024B45"/>
    <w:rsid w:val="0002521E"/>
    <w:rsid w:val="000255FF"/>
    <w:rsid w:val="000256D7"/>
    <w:rsid w:val="000258DE"/>
    <w:rsid w:val="0002646B"/>
    <w:rsid w:val="000270D0"/>
    <w:rsid w:val="000276DC"/>
    <w:rsid w:val="0002775D"/>
    <w:rsid w:val="00030BAD"/>
    <w:rsid w:val="00030EE3"/>
    <w:rsid w:val="00031086"/>
    <w:rsid w:val="00031246"/>
    <w:rsid w:val="00031483"/>
    <w:rsid w:val="00031C1A"/>
    <w:rsid w:val="00033355"/>
    <w:rsid w:val="000336F6"/>
    <w:rsid w:val="0003494D"/>
    <w:rsid w:val="00036510"/>
    <w:rsid w:val="000370FC"/>
    <w:rsid w:val="000402C3"/>
    <w:rsid w:val="00043580"/>
    <w:rsid w:val="000438DF"/>
    <w:rsid w:val="00043EE9"/>
    <w:rsid w:val="00044D55"/>
    <w:rsid w:val="00046883"/>
    <w:rsid w:val="000472C5"/>
    <w:rsid w:val="000504E1"/>
    <w:rsid w:val="0005176B"/>
    <w:rsid w:val="00051846"/>
    <w:rsid w:val="00051CD3"/>
    <w:rsid w:val="00052633"/>
    <w:rsid w:val="00052F64"/>
    <w:rsid w:val="00053989"/>
    <w:rsid w:val="00055035"/>
    <w:rsid w:val="00055AC5"/>
    <w:rsid w:val="00057DAE"/>
    <w:rsid w:val="00060C62"/>
    <w:rsid w:val="00061689"/>
    <w:rsid w:val="00062A4F"/>
    <w:rsid w:val="00062D7F"/>
    <w:rsid w:val="00063189"/>
    <w:rsid w:val="00064EA0"/>
    <w:rsid w:val="00065DD5"/>
    <w:rsid w:val="0006607C"/>
    <w:rsid w:val="000661B2"/>
    <w:rsid w:val="00067952"/>
    <w:rsid w:val="000702AE"/>
    <w:rsid w:val="000702F1"/>
    <w:rsid w:val="0007034B"/>
    <w:rsid w:val="0007171F"/>
    <w:rsid w:val="000718F2"/>
    <w:rsid w:val="00071923"/>
    <w:rsid w:val="0007388E"/>
    <w:rsid w:val="00074198"/>
    <w:rsid w:val="00074776"/>
    <w:rsid w:val="00074CA1"/>
    <w:rsid w:val="00076A07"/>
    <w:rsid w:val="00077D12"/>
    <w:rsid w:val="00080929"/>
    <w:rsid w:val="000821B5"/>
    <w:rsid w:val="00082CE2"/>
    <w:rsid w:val="00084F9C"/>
    <w:rsid w:val="00085453"/>
    <w:rsid w:val="00087B41"/>
    <w:rsid w:val="0009008C"/>
    <w:rsid w:val="0009078F"/>
    <w:rsid w:val="000907FE"/>
    <w:rsid w:val="00093876"/>
    <w:rsid w:val="0009433B"/>
    <w:rsid w:val="00094DC8"/>
    <w:rsid w:val="0009678E"/>
    <w:rsid w:val="0009683D"/>
    <w:rsid w:val="00096EB4"/>
    <w:rsid w:val="00097282"/>
    <w:rsid w:val="00097B46"/>
    <w:rsid w:val="000A119D"/>
    <w:rsid w:val="000A27BF"/>
    <w:rsid w:val="000A2963"/>
    <w:rsid w:val="000A3426"/>
    <w:rsid w:val="000A671D"/>
    <w:rsid w:val="000A7270"/>
    <w:rsid w:val="000A7445"/>
    <w:rsid w:val="000B354A"/>
    <w:rsid w:val="000B3F01"/>
    <w:rsid w:val="000B4B01"/>
    <w:rsid w:val="000B4D20"/>
    <w:rsid w:val="000B544F"/>
    <w:rsid w:val="000B5B2A"/>
    <w:rsid w:val="000B6EA3"/>
    <w:rsid w:val="000B7B2A"/>
    <w:rsid w:val="000C1499"/>
    <w:rsid w:val="000C1656"/>
    <w:rsid w:val="000C187F"/>
    <w:rsid w:val="000C23E0"/>
    <w:rsid w:val="000C46BD"/>
    <w:rsid w:val="000C5759"/>
    <w:rsid w:val="000C5933"/>
    <w:rsid w:val="000C62C9"/>
    <w:rsid w:val="000C72A0"/>
    <w:rsid w:val="000C73BF"/>
    <w:rsid w:val="000D1CC7"/>
    <w:rsid w:val="000D28E9"/>
    <w:rsid w:val="000D3740"/>
    <w:rsid w:val="000D3DB2"/>
    <w:rsid w:val="000D472A"/>
    <w:rsid w:val="000D4F56"/>
    <w:rsid w:val="000D5FA6"/>
    <w:rsid w:val="000E0C1D"/>
    <w:rsid w:val="000E185F"/>
    <w:rsid w:val="000E31A9"/>
    <w:rsid w:val="000E3BE1"/>
    <w:rsid w:val="000E4416"/>
    <w:rsid w:val="000E4E87"/>
    <w:rsid w:val="000E5110"/>
    <w:rsid w:val="000E57B1"/>
    <w:rsid w:val="000F2752"/>
    <w:rsid w:val="000F3B3B"/>
    <w:rsid w:val="000F3F92"/>
    <w:rsid w:val="000F76C3"/>
    <w:rsid w:val="00100F24"/>
    <w:rsid w:val="00101414"/>
    <w:rsid w:val="00101862"/>
    <w:rsid w:val="001037D6"/>
    <w:rsid w:val="00103D28"/>
    <w:rsid w:val="0010718F"/>
    <w:rsid w:val="00112E2C"/>
    <w:rsid w:val="0011489D"/>
    <w:rsid w:val="00114A06"/>
    <w:rsid w:val="00114AEB"/>
    <w:rsid w:val="001156F1"/>
    <w:rsid w:val="00115C0F"/>
    <w:rsid w:val="00115C18"/>
    <w:rsid w:val="00120F4F"/>
    <w:rsid w:val="00120F6B"/>
    <w:rsid w:val="00121853"/>
    <w:rsid w:val="00121C31"/>
    <w:rsid w:val="001226E6"/>
    <w:rsid w:val="0012286E"/>
    <w:rsid w:val="00122F61"/>
    <w:rsid w:val="0012516A"/>
    <w:rsid w:val="001266A2"/>
    <w:rsid w:val="00126AE4"/>
    <w:rsid w:val="00126AFC"/>
    <w:rsid w:val="00126CE4"/>
    <w:rsid w:val="00126DAB"/>
    <w:rsid w:val="0012731A"/>
    <w:rsid w:val="00127F78"/>
    <w:rsid w:val="00131174"/>
    <w:rsid w:val="00132566"/>
    <w:rsid w:val="0013257F"/>
    <w:rsid w:val="001341F3"/>
    <w:rsid w:val="001344C5"/>
    <w:rsid w:val="00134518"/>
    <w:rsid w:val="00134634"/>
    <w:rsid w:val="0013499B"/>
    <w:rsid w:val="0013535E"/>
    <w:rsid w:val="00137782"/>
    <w:rsid w:val="00137E5E"/>
    <w:rsid w:val="00140098"/>
    <w:rsid w:val="0014119F"/>
    <w:rsid w:val="001420D9"/>
    <w:rsid w:val="00142A85"/>
    <w:rsid w:val="00143457"/>
    <w:rsid w:val="00143F6F"/>
    <w:rsid w:val="001440C6"/>
    <w:rsid w:val="001443AC"/>
    <w:rsid w:val="001446D9"/>
    <w:rsid w:val="00145356"/>
    <w:rsid w:val="00147A26"/>
    <w:rsid w:val="00147A7A"/>
    <w:rsid w:val="001502FB"/>
    <w:rsid w:val="001519D6"/>
    <w:rsid w:val="00152C71"/>
    <w:rsid w:val="00152C72"/>
    <w:rsid w:val="00153AB7"/>
    <w:rsid w:val="0015488D"/>
    <w:rsid w:val="00154E77"/>
    <w:rsid w:val="00160B78"/>
    <w:rsid w:val="00160FAE"/>
    <w:rsid w:val="00161DBA"/>
    <w:rsid w:val="00162358"/>
    <w:rsid w:val="0016247A"/>
    <w:rsid w:val="001631D2"/>
    <w:rsid w:val="0016525B"/>
    <w:rsid w:val="001657D7"/>
    <w:rsid w:val="001663A8"/>
    <w:rsid w:val="00170088"/>
    <w:rsid w:val="0017019C"/>
    <w:rsid w:val="0017068B"/>
    <w:rsid w:val="001708E9"/>
    <w:rsid w:val="00170F62"/>
    <w:rsid w:val="001719D7"/>
    <w:rsid w:val="00172723"/>
    <w:rsid w:val="001729C6"/>
    <w:rsid w:val="00174F8D"/>
    <w:rsid w:val="001761D2"/>
    <w:rsid w:val="00176412"/>
    <w:rsid w:val="00176892"/>
    <w:rsid w:val="00180583"/>
    <w:rsid w:val="00181D6C"/>
    <w:rsid w:val="00183151"/>
    <w:rsid w:val="00184502"/>
    <w:rsid w:val="00185CA3"/>
    <w:rsid w:val="00187AE2"/>
    <w:rsid w:val="00190900"/>
    <w:rsid w:val="00190B98"/>
    <w:rsid w:val="00191A83"/>
    <w:rsid w:val="001922F7"/>
    <w:rsid w:val="00192386"/>
    <w:rsid w:val="00192739"/>
    <w:rsid w:val="00192792"/>
    <w:rsid w:val="00192AFA"/>
    <w:rsid w:val="001939FA"/>
    <w:rsid w:val="0019480E"/>
    <w:rsid w:val="00194F7E"/>
    <w:rsid w:val="00195981"/>
    <w:rsid w:val="00197D0D"/>
    <w:rsid w:val="001A032E"/>
    <w:rsid w:val="001A03FA"/>
    <w:rsid w:val="001A0FD6"/>
    <w:rsid w:val="001A1876"/>
    <w:rsid w:val="001A2348"/>
    <w:rsid w:val="001A4995"/>
    <w:rsid w:val="001A4DC7"/>
    <w:rsid w:val="001A566B"/>
    <w:rsid w:val="001A585A"/>
    <w:rsid w:val="001A68FB"/>
    <w:rsid w:val="001A783E"/>
    <w:rsid w:val="001B05B6"/>
    <w:rsid w:val="001B0F0E"/>
    <w:rsid w:val="001B1F8E"/>
    <w:rsid w:val="001B2C57"/>
    <w:rsid w:val="001B37F2"/>
    <w:rsid w:val="001B5654"/>
    <w:rsid w:val="001B6351"/>
    <w:rsid w:val="001B6DB3"/>
    <w:rsid w:val="001C08BD"/>
    <w:rsid w:val="001C0E52"/>
    <w:rsid w:val="001C1B03"/>
    <w:rsid w:val="001C2328"/>
    <w:rsid w:val="001C3E88"/>
    <w:rsid w:val="001C3FE3"/>
    <w:rsid w:val="001C457D"/>
    <w:rsid w:val="001C6A32"/>
    <w:rsid w:val="001C6AE6"/>
    <w:rsid w:val="001C6E0D"/>
    <w:rsid w:val="001C712F"/>
    <w:rsid w:val="001C7669"/>
    <w:rsid w:val="001D0EEF"/>
    <w:rsid w:val="001D2157"/>
    <w:rsid w:val="001D694F"/>
    <w:rsid w:val="001D6954"/>
    <w:rsid w:val="001E1747"/>
    <w:rsid w:val="001E21D6"/>
    <w:rsid w:val="001E32EC"/>
    <w:rsid w:val="001E386B"/>
    <w:rsid w:val="001E4662"/>
    <w:rsid w:val="001E4886"/>
    <w:rsid w:val="001E537B"/>
    <w:rsid w:val="001E6F36"/>
    <w:rsid w:val="001E6FEE"/>
    <w:rsid w:val="001E7634"/>
    <w:rsid w:val="001E7E5A"/>
    <w:rsid w:val="001E7EB0"/>
    <w:rsid w:val="001F03CB"/>
    <w:rsid w:val="001F19DD"/>
    <w:rsid w:val="001F1F80"/>
    <w:rsid w:val="001F2B23"/>
    <w:rsid w:val="001F319B"/>
    <w:rsid w:val="001F3453"/>
    <w:rsid w:val="001F357A"/>
    <w:rsid w:val="001F4A7D"/>
    <w:rsid w:val="001F5F4D"/>
    <w:rsid w:val="001F67DD"/>
    <w:rsid w:val="001F6FA5"/>
    <w:rsid w:val="001F7CCC"/>
    <w:rsid w:val="0020161B"/>
    <w:rsid w:val="002017AF"/>
    <w:rsid w:val="00203369"/>
    <w:rsid w:val="00203F22"/>
    <w:rsid w:val="00204DAA"/>
    <w:rsid w:val="00205F41"/>
    <w:rsid w:val="002064AD"/>
    <w:rsid w:val="0020725B"/>
    <w:rsid w:val="002127FC"/>
    <w:rsid w:val="002138EF"/>
    <w:rsid w:val="002148D2"/>
    <w:rsid w:val="00215122"/>
    <w:rsid w:val="00215686"/>
    <w:rsid w:val="002156A6"/>
    <w:rsid w:val="00216631"/>
    <w:rsid w:val="00217829"/>
    <w:rsid w:val="00220171"/>
    <w:rsid w:val="0022020B"/>
    <w:rsid w:val="00220A32"/>
    <w:rsid w:val="00220B99"/>
    <w:rsid w:val="002219B5"/>
    <w:rsid w:val="002230B5"/>
    <w:rsid w:val="00223172"/>
    <w:rsid w:val="0022384B"/>
    <w:rsid w:val="002239F3"/>
    <w:rsid w:val="00224603"/>
    <w:rsid w:val="00224982"/>
    <w:rsid w:val="00225AB5"/>
    <w:rsid w:val="00225C70"/>
    <w:rsid w:val="002306BF"/>
    <w:rsid w:val="00230FE3"/>
    <w:rsid w:val="00231E23"/>
    <w:rsid w:val="0023201C"/>
    <w:rsid w:val="002331BB"/>
    <w:rsid w:val="0023338E"/>
    <w:rsid w:val="002338C3"/>
    <w:rsid w:val="00234398"/>
    <w:rsid w:val="0023444B"/>
    <w:rsid w:val="00234EC1"/>
    <w:rsid w:val="002354BE"/>
    <w:rsid w:val="002357C8"/>
    <w:rsid w:val="0023595B"/>
    <w:rsid w:val="002425E3"/>
    <w:rsid w:val="00245211"/>
    <w:rsid w:val="00245AAB"/>
    <w:rsid w:val="00246705"/>
    <w:rsid w:val="002519A5"/>
    <w:rsid w:val="0025225A"/>
    <w:rsid w:val="00252C67"/>
    <w:rsid w:val="002531B2"/>
    <w:rsid w:val="00253A9C"/>
    <w:rsid w:val="0025439B"/>
    <w:rsid w:val="00254BED"/>
    <w:rsid w:val="00255076"/>
    <w:rsid w:val="00256646"/>
    <w:rsid w:val="00256BC8"/>
    <w:rsid w:val="00257736"/>
    <w:rsid w:val="00257962"/>
    <w:rsid w:val="002609DF"/>
    <w:rsid w:val="00262B50"/>
    <w:rsid w:val="0026386B"/>
    <w:rsid w:val="00266674"/>
    <w:rsid w:val="0027055E"/>
    <w:rsid w:val="00270F5A"/>
    <w:rsid w:val="00271153"/>
    <w:rsid w:val="002718CB"/>
    <w:rsid w:val="00271EEE"/>
    <w:rsid w:val="00272ECD"/>
    <w:rsid w:val="00273201"/>
    <w:rsid w:val="0027385C"/>
    <w:rsid w:val="002747C7"/>
    <w:rsid w:val="00274E08"/>
    <w:rsid w:val="00275A63"/>
    <w:rsid w:val="00275AA3"/>
    <w:rsid w:val="00282012"/>
    <w:rsid w:val="00282082"/>
    <w:rsid w:val="00282225"/>
    <w:rsid w:val="0028355F"/>
    <w:rsid w:val="00284186"/>
    <w:rsid w:val="00284311"/>
    <w:rsid w:val="0028460D"/>
    <w:rsid w:val="0028475F"/>
    <w:rsid w:val="00284989"/>
    <w:rsid w:val="00287D8F"/>
    <w:rsid w:val="002908DF"/>
    <w:rsid w:val="00290CF8"/>
    <w:rsid w:val="00292CEA"/>
    <w:rsid w:val="00292DE5"/>
    <w:rsid w:val="00292F83"/>
    <w:rsid w:val="00293DF7"/>
    <w:rsid w:val="002946D7"/>
    <w:rsid w:val="00296164"/>
    <w:rsid w:val="002972DF"/>
    <w:rsid w:val="002A1DE2"/>
    <w:rsid w:val="002A2D83"/>
    <w:rsid w:val="002A34D4"/>
    <w:rsid w:val="002A52C4"/>
    <w:rsid w:val="002A607A"/>
    <w:rsid w:val="002A6206"/>
    <w:rsid w:val="002A65F2"/>
    <w:rsid w:val="002B100F"/>
    <w:rsid w:val="002B176E"/>
    <w:rsid w:val="002B3286"/>
    <w:rsid w:val="002B37E8"/>
    <w:rsid w:val="002B40F0"/>
    <w:rsid w:val="002B59C9"/>
    <w:rsid w:val="002B5BDE"/>
    <w:rsid w:val="002B6683"/>
    <w:rsid w:val="002B6E5E"/>
    <w:rsid w:val="002C01F9"/>
    <w:rsid w:val="002C03C4"/>
    <w:rsid w:val="002C19B5"/>
    <w:rsid w:val="002C211E"/>
    <w:rsid w:val="002C23B8"/>
    <w:rsid w:val="002C23C5"/>
    <w:rsid w:val="002C29BB"/>
    <w:rsid w:val="002C2B9D"/>
    <w:rsid w:val="002C3262"/>
    <w:rsid w:val="002C3400"/>
    <w:rsid w:val="002C36FA"/>
    <w:rsid w:val="002C3D9D"/>
    <w:rsid w:val="002C4ADF"/>
    <w:rsid w:val="002C5695"/>
    <w:rsid w:val="002C765C"/>
    <w:rsid w:val="002D0451"/>
    <w:rsid w:val="002D05DD"/>
    <w:rsid w:val="002D0EC0"/>
    <w:rsid w:val="002D0F44"/>
    <w:rsid w:val="002D0FDE"/>
    <w:rsid w:val="002D4929"/>
    <w:rsid w:val="002D4FC0"/>
    <w:rsid w:val="002D6215"/>
    <w:rsid w:val="002D6356"/>
    <w:rsid w:val="002D74C0"/>
    <w:rsid w:val="002E1137"/>
    <w:rsid w:val="002E1BFD"/>
    <w:rsid w:val="002E33C3"/>
    <w:rsid w:val="002E4BF9"/>
    <w:rsid w:val="002E5866"/>
    <w:rsid w:val="002F1BB3"/>
    <w:rsid w:val="002F25D8"/>
    <w:rsid w:val="002F28C2"/>
    <w:rsid w:val="002F57B7"/>
    <w:rsid w:val="002F5CD1"/>
    <w:rsid w:val="002F6272"/>
    <w:rsid w:val="002F639C"/>
    <w:rsid w:val="002F6494"/>
    <w:rsid w:val="002F683C"/>
    <w:rsid w:val="002F7551"/>
    <w:rsid w:val="002F7C10"/>
    <w:rsid w:val="00300A5E"/>
    <w:rsid w:val="00301DAC"/>
    <w:rsid w:val="00306E58"/>
    <w:rsid w:val="0030718D"/>
    <w:rsid w:val="00307D97"/>
    <w:rsid w:val="00307DD9"/>
    <w:rsid w:val="00311598"/>
    <w:rsid w:val="00311ABF"/>
    <w:rsid w:val="0031537E"/>
    <w:rsid w:val="00316932"/>
    <w:rsid w:val="00316CF4"/>
    <w:rsid w:val="00317166"/>
    <w:rsid w:val="003176CC"/>
    <w:rsid w:val="00320788"/>
    <w:rsid w:val="00320A3A"/>
    <w:rsid w:val="00324901"/>
    <w:rsid w:val="003254B9"/>
    <w:rsid w:val="00330D99"/>
    <w:rsid w:val="003322F5"/>
    <w:rsid w:val="00332F81"/>
    <w:rsid w:val="003355C8"/>
    <w:rsid w:val="00335B12"/>
    <w:rsid w:val="0033691C"/>
    <w:rsid w:val="00336BDE"/>
    <w:rsid w:val="00336DA4"/>
    <w:rsid w:val="00342B5F"/>
    <w:rsid w:val="00342DC7"/>
    <w:rsid w:val="00342F19"/>
    <w:rsid w:val="00343F16"/>
    <w:rsid w:val="00345537"/>
    <w:rsid w:val="00345A67"/>
    <w:rsid w:val="00346C3C"/>
    <w:rsid w:val="00346D55"/>
    <w:rsid w:val="0034784B"/>
    <w:rsid w:val="00347E0C"/>
    <w:rsid w:val="00350CD9"/>
    <w:rsid w:val="00351282"/>
    <w:rsid w:val="003518F5"/>
    <w:rsid w:val="003538EC"/>
    <w:rsid w:val="00354B2E"/>
    <w:rsid w:val="00355DDC"/>
    <w:rsid w:val="00356D90"/>
    <w:rsid w:val="003571D0"/>
    <w:rsid w:val="003579E3"/>
    <w:rsid w:val="00357B40"/>
    <w:rsid w:val="00360157"/>
    <w:rsid w:val="003607D1"/>
    <w:rsid w:val="003617F8"/>
    <w:rsid w:val="003627AD"/>
    <w:rsid w:val="00363472"/>
    <w:rsid w:val="0036366F"/>
    <w:rsid w:val="00364C43"/>
    <w:rsid w:val="00366F06"/>
    <w:rsid w:val="00367455"/>
    <w:rsid w:val="00367CD0"/>
    <w:rsid w:val="00367DDC"/>
    <w:rsid w:val="00370F39"/>
    <w:rsid w:val="00371857"/>
    <w:rsid w:val="0037336B"/>
    <w:rsid w:val="00373A00"/>
    <w:rsid w:val="00373CC6"/>
    <w:rsid w:val="00374750"/>
    <w:rsid w:val="0037490B"/>
    <w:rsid w:val="00374BC5"/>
    <w:rsid w:val="00375220"/>
    <w:rsid w:val="00375600"/>
    <w:rsid w:val="003758B9"/>
    <w:rsid w:val="00376BA3"/>
    <w:rsid w:val="0038249B"/>
    <w:rsid w:val="00384F17"/>
    <w:rsid w:val="00384F27"/>
    <w:rsid w:val="00385055"/>
    <w:rsid w:val="003860CF"/>
    <w:rsid w:val="00387FD0"/>
    <w:rsid w:val="00390362"/>
    <w:rsid w:val="003905EF"/>
    <w:rsid w:val="00390758"/>
    <w:rsid w:val="00391BF2"/>
    <w:rsid w:val="003928AE"/>
    <w:rsid w:val="00392C6C"/>
    <w:rsid w:val="00393139"/>
    <w:rsid w:val="00394180"/>
    <w:rsid w:val="0039441D"/>
    <w:rsid w:val="00394ABF"/>
    <w:rsid w:val="00394D6C"/>
    <w:rsid w:val="003950FD"/>
    <w:rsid w:val="00395AAD"/>
    <w:rsid w:val="00395E62"/>
    <w:rsid w:val="003A049C"/>
    <w:rsid w:val="003A0BEB"/>
    <w:rsid w:val="003A3C7C"/>
    <w:rsid w:val="003A3E22"/>
    <w:rsid w:val="003A3E99"/>
    <w:rsid w:val="003A46E5"/>
    <w:rsid w:val="003A5B7E"/>
    <w:rsid w:val="003B14A0"/>
    <w:rsid w:val="003B1803"/>
    <w:rsid w:val="003B1E11"/>
    <w:rsid w:val="003B1FBD"/>
    <w:rsid w:val="003B2C28"/>
    <w:rsid w:val="003B2C5B"/>
    <w:rsid w:val="003B498D"/>
    <w:rsid w:val="003B5280"/>
    <w:rsid w:val="003B5F4C"/>
    <w:rsid w:val="003B6B12"/>
    <w:rsid w:val="003B7268"/>
    <w:rsid w:val="003B76B6"/>
    <w:rsid w:val="003B7CB1"/>
    <w:rsid w:val="003C0AB3"/>
    <w:rsid w:val="003C1122"/>
    <w:rsid w:val="003C1230"/>
    <w:rsid w:val="003C2101"/>
    <w:rsid w:val="003C489B"/>
    <w:rsid w:val="003C5994"/>
    <w:rsid w:val="003C59C7"/>
    <w:rsid w:val="003C7D94"/>
    <w:rsid w:val="003C7FFD"/>
    <w:rsid w:val="003D1504"/>
    <w:rsid w:val="003D1E5A"/>
    <w:rsid w:val="003D226C"/>
    <w:rsid w:val="003D43E5"/>
    <w:rsid w:val="003D4B79"/>
    <w:rsid w:val="003D5FF4"/>
    <w:rsid w:val="003D62FE"/>
    <w:rsid w:val="003D7D4F"/>
    <w:rsid w:val="003E0E39"/>
    <w:rsid w:val="003E11BD"/>
    <w:rsid w:val="003E17D3"/>
    <w:rsid w:val="003E2129"/>
    <w:rsid w:val="003E30BD"/>
    <w:rsid w:val="003E352B"/>
    <w:rsid w:val="003E40BC"/>
    <w:rsid w:val="003E4459"/>
    <w:rsid w:val="003E5596"/>
    <w:rsid w:val="003E641C"/>
    <w:rsid w:val="003E6F67"/>
    <w:rsid w:val="003E7060"/>
    <w:rsid w:val="003F0862"/>
    <w:rsid w:val="003F131C"/>
    <w:rsid w:val="003F222F"/>
    <w:rsid w:val="003F3337"/>
    <w:rsid w:val="003F4547"/>
    <w:rsid w:val="003F4F2B"/>
    <w:rsid w:val="003F54C9"/>
    <w:rsid w:val="003F55E1"/>
    <w:rsid w:val="003F6173"/>
    <w:rsid w:val="003F654A"/>
    <w:rsid w:val="003F6AED"/>
    <w:rsid w:val="003F7403"/>
    <w:rsid w:val="003F762A"/>
    <w:rsid w:val="004008F5"/>
    <w:rsid w:val="00401B0C"/>
    <w:rsid w:val="00401CDE"/>
    <w:rsid w:val="00402E14"/>
    <w:rsid w:val="00402FC9"/>
    <w:rsid w:val="004035E3"/>
    <w:rsid w:val="00404818"/>
    <w:rsid w:val="00404A0D"/>
    <w:rsid w:val="00404C25"/>
    <w:rsid w:val="00404DFA"/>
    <w:rsid w:val="00410474"/>
    <w:rsid w:val="004106D2"/>
    <w:rsid w:val="00411321"/>
    <w:rsid w:val="00412910"/>
    <w:rsid w:val="004129E9"/>
    <w:rsid w:val="00413A94"/>
    <w:rsid w:val="00415EA5"/>
    <w:rsid w:val="00417E13"/>
    <w:rsid w:val="00420DEE"/>
    <w:rsid w:val="004211A8"/>
    <w:rsid w:val="00421747"/>
    <w:rsid w:val="00421BEA"/>
    <w:rsid w:val="0042414A"/>
    <w:rsid w:val="00424863"/>
    <w:rsid w:val="0042562D"/>
    <w:rsid w:val="0042681C"/>
    <w:rsid w:val="0043013B"/>
    <w:rsid w:val="00430849"/>
    <w:rsid w:val="0043155E"/>
    <w:rsid w:val="0043169F"/>
    <w:rsid w:val="0043286E"/>
    <w:rsid w:val="004335D5"/>
    <w:rsid w:val="00435C24"/>
    <w:rsid w:val="00442BF4"/>
    <w:rsid w:val="0044348C"/>
    <w:rsid w:val="00443B36"/>
    <w:rsid w:val="004442E1"/>
    <w:rsid w:val="00445B75"/>
    <w:rsid w:val="0044688A"/>
    <w:rsid w:val="00450356"/>
    <w:rsid w:val="00450C89"/>
    <w:rsid w:val="00450E92"/>
    <w:rsid w:val="00451664"/>
    <w:rsid w:val="00452143"/>
    <w:rsid w:val="0045218D"/>
    <w:rsid w:val="00452AB3"/>
    <w:rsid w:val="004530D3"/>
    <w:rsid w:val="0045352B"/>
    <w:rsid w:val="00454515"/>
    <w:rsid w:val="004552D8"/>
    <w:rsid w:val="00456F07"/>
    <w:rsid w:val="0046017F"/>
    <w:rsid w:val="00461284"/>
    <w:rsid w:val="00461779"/>
    <w:rsid w:val="004619C3"/>
    <w:rsid w:val="0046503C"/>
    <w:rsid w:val="00465F1C"/>
    <w:rsid w:val="004661AA"/>
    <w:rsid w:val="00466614"/>
    <w:rsid w:val="00466F35"/>
    <w:rsid w:val="00467167"/>
    <w:rsid w:val="004671EF"/>
    <w:rsid w:val="00467906"/>
    <w:rsid w:val="00467E08"/>
    <w:rsid w:val="004703C2"/>
    <w:rsid w:val="00470E57"/>
    <w:rsid w:val="00471279"/>
    <w:rsid w:val="00471DC2"/>
    <w:rsid w:val="00472170"/>
    <w:rsid w:val="004725E4"/>
    <w:rsid w:val="004749A8"/>
    <w:rsid w:val="00475485"/>
    <w:rsid w:val="00475657"/>
    <w:rsid w:val="004779CA"/>
    <w:rsid w:val="00482858"/>
    <w:rsid w:val="004831E3"/>
    <w:rsid w:val="004846D3"/>
    <w:rsid w:val="00485834"/>
    <w:rsid w:val="004859DB"/>
    <w:rsid w:val="004861A8"/>
    <w:rsid w:val="00487025"/>
    <w:rsid w:val="00491233"/>
    <w:rsid w:val="00491688"/>
    <w:rsid w:val="004916D5"/>
    <w:rsid w:val="00492256"/>
    <w:rsid w:val="0049227A"/>
    <w:rsid w:val="00493251"/>
    <w:rsid w:val="00493667"/>
    <w:rsid w:val="00493F63"/>
    <w:rsid w:val="00494079"/>
    <w:rsid w:val="004944B1"/>
    <w:rsid w:val="0049496B"/>
    <w:rsid w:val="0049586B"/>
    <w:rsid w:val="00495DEE"/>
    <w:rsid w:val="004A0AC6"/>
    <w:rsid w:val="004A1FBA"/>
    <w:rsid w:val="004A273E"/>
    <w:rsid w:val="004A2CDA"/>
    <w:rsid w:val="004A2FD2"/>
    <w:rsid w:val="004A4E81"/>
    <w:rsid w:val="004A546A"/>
    <w:rsid w:val="004A75FE"/>
    <w:rsid w:val="004B0B55"/>
    <w:rsid w:val="004B0BD5"/>
    <w:rsid w:val="004B0E0F"/>
    <w:rsid w:val="004B2556"/>
    <w:rsid w:val="004B2C31"/>
    <w:rsid w:val="004B40E7"/>
    <w:rsid w:val="004B469C"/>
    <w:rsid w:val="004B4A2A"/>
    <w:rsid w:val="004B5341"/>
    <w:rsid w:val="004B5848"/>
    <w:rsid w:val="004B61B3"/>
    <w:rsid w:val="004B6241"/>
    <w:rsid w:val="004B7824"/>
    <w:rsid w:val="004B7DA9"/>
    <w:rsid w:val="004C41E7"/>
    <w:rsid w:val="004C4957"/>
    <w:rsid w:val="004C5F8A"/>
    <w:rsid w:val="004C6A11"/>
    <w:rsid w:val="004C6C6A"/>
    <w:rsid w:val="004C73A0"/>
    <w:rsid w:val="004D17C8"/>
    <w:rsid w:val="004D217A"/>
    <w:rsid w:val="004D23BA"/>
    <w:rsid w:val="004D4A3D"/>
    <w:rsid w:val="004D55DD"/>
    <w:rsid w:val="004D592B"/>
    <w:rsid w:val="004D6690"/>
    <w:rsid w:val="004D768D"/>
    <w:rsid w:val="004E05FE"/>
    <w:rsid w:val="004E0D15"/>
    <w:rsid w:val="004E2471"/>
    <w:rsid w:val="004E2C83"/>
    <w:rsid w:val="004E3106"/>
    <w:rsid w:val="004E3527"/>
    <w:rsid w:val="004E3F4F"/>
    <w:rsid w:val="004E702B"/>
    <w:rsid w:val="004F01FA"/>
    <w:rsid w:val="004F0893"/>
    <w:rsid w:val="004F1610"/>
    <w:rsid w:val="004F2448"/>
    <w:rsid w:val="004F28DF"/>
    <w:rsid w:val="004F2A56"/>
    <w:rsid w:val="004F4BDF"/>
    <w:rsid w:val="004F5FF5"/>
    <w:rsid w:val="004F6D58"/>
    <w:rsid w:val="0050042E"/>
    <w:rsid w:val="00500A17"/>
    <w:rsid w:val="00500D6B"/>
    <w:rsid w:val="0050150E"/>
    <w:rsid w:val="00502C7D"/>
    <w:rsid w:val="00502EDF"/>
    <w:rsid w:val="005041B1"/>
    <w:rsid w:val="00504915"/>
    <w:rsid w:val="00504E2E"/>
    <w:rsid w:val="005072D6"/>
    <w:rsid w:val="0051044C"/>
    <w:rsid w:val="005107DD"/>
    <w:rsid w:val="00510CD5"/>
    <w:rsid w:val="0051330A"/>
    <w:rsid w:val="0051363D"/>
    <w:rsid w:val="005142E2"/>
    <w:rsid w:val="0051458C"/>
    <w:rsid w:val="00514EAE"/>
    <w:rsid w:val="00515116"/>
    <w:rsid w:val="005168D0"/>
    <w:rsid w:val="00517901"/>
    <w:rsid w:val="00517B5F"/>
    <w:rsid w:val="00521AF8"/>
    <w:rsid w:val="005245C2"/>
    <w:rsid w:val="00524B13"/>
    <w:rsid w:val="00525206"/>
    <w:rsid w:val="00526408"/>
    <w:rsid w:val="00527045"/>
    <w:rsid w:val="005276F2"/>
    <w:rsid w:val="00527A05"/>
    <w:rsid w:val="00527D6B"/>
    <w:rsid w:val="00530175"/>
    <w:rsid w:val="0053065D"/>
    <w:rsid w:val="00530FD2"/>
    <w:rsid w:val="00531150"/>
    <w:rsid w:val="00531D25"/>
    <w:rsid w:val="00531FB1"/>
    <w:rsid w:val="0053200A"/>
    <w:rsid w:val="005333E8"/>
    <w:rsid w:val="005334D7"/>
    <w:rsid w:val="00534632"/>
    <w:rsid w:val="00535238"/>
    <w:rsid w:val="00536BC8"/>
    <w:rsid w:val="00537AAE"/>
    <w:rsid w:val="0054013F"/>
    <w:rsid w:val="00540A5D"/>
    <w:rsid w:val="005415F3"/>
    <w:rsid w:val="00541753"/>
    <w:rsid w:val="00541882"/>
    <w:rsid w:val="00542D21"/>
    <w:rsid w:val="005447AD"/>
    <w:rsid w:val="00544BDE"/>
    <w:rsid w:val="00550491"/>
    <w:rsid w:val="00551089"/>
    <w:rsid w:val="00551316"/>
    <w:rsid w:val="00551851"/>
    <w:rsid w:val="00551C6C"/>
    <w:rsid w:val="0055209C"/>
    <w:rsid w:val="0055220C"/>
    <w:rsid w:val="0055328C"/>
    <w:rsid w:val="005533A8"/>
    <w:rsid w:val="005548A7"/>
    <w:rsid w:val="00554B38"/>
    <w:rsid w:val="00555B22"/>
    <w:rsid w:val="00555DBF"/>
    <w:rsid w:val="00555E8C"/>
    <w:rsid w:val="0056065D"/>
    <w:rsid w:val="00560DF1"/>
    <w:rsid w:val="00562AEB"/>
    <w:rsid w:val="00562C90"/>
    <w:rsid w:val="00563B38"/>
    <w:rsid w:val="00566246"/>
    <w:rsid w:val="00567988"/>
    <w:rsid w:val="00571254"/>
    <w:rsid w:val="005712CA"/>
    <w:rsid w:val="0057177A"/>
    <w:rsid w:val="005727AE"/>
    <w:rsid w:val="005730A0"/>
    <w:rsid w:val="0057334E"/>
    <w:rsid w:val="005734FF"/>
    <w:rsid w:val="005745DF"/>
    <w:rsid w:val="00574E41"/>
    <w:rsid w:val="005761A6"/>
    <w:rsid w:val="0057641E"/>
    <w:rsid w:val="0057651A"/>
    <w:rsid w:val="00576BEB"/>
    <w:rsid w:val="0057713C"/>
    <w:rsid w:val="005778C3"/>
    <w:rsid w:val="00577BDE"/>
    <w:rsid w:val="00581081"/>
    <w:rsid w:val="00581141"/>
    <w:rsid w:val="00582099"/>
    <w:rsid w:val="0058257B"/>
    <w:rsid w:val="0058354D"/>
    <w:rsid w:val="005847B2"/>
    <w:rsid w:val="0058636A"/>
    <w:rsid w:val="005868CD"/>
    <w:rsid w:val="005878E9"/>
    <w:rsid w:val="00587C9C"/>
    <w:rsid w:val="0059192F"/>
    <w:rsid w:val="00591FD9"/>
    <w:rsid w:val="005921E9"/>
    <w:rsid w:val="00592BD2"/>
    <w:rsid w:val="005933A4"/>
    <w:rsid w:val="005939F4"/>
    <w:rsid w:val="005941EB"/>
    <w:rsid w:val="00594BAA"/>
    <w:rsid w:val="00595A3B"/>
    <w:rsid w:val="00597046"/>
    <w:rsid w:val="005970B9"/>
    <w:rsid w:val="005A095F"/>
    <w:rsid w:val="005A1254"/>
    <w:rsid w:val="005A12B4"/>
    <w:rsid w:val="005A1593"/>
    <w:rsid w:val="005A1EE8"/>
    <w:rsid w:val="005A2675"/>
    <w:rsid w:val="005A2C9F"/>
    <w:rsid w:val="005A3679"/>
    <w:rsid w:val="005A3C5E"/>
    <w:rsid w:val="005A4739"/>
    <w:rsid w:val="005A4C0E"/>
    <w:rsid w:val="005A7FEB"/>
    <w:rsid w:val="005B0CE5"/>
    <w:rsid w:val="005B0DA2"/>
    <w:rsid w:val="005B214F"/>
    <w:rsid w:val="005B27AC"/>
    <w:rsid w:val="005B2FBF"/>
    <w:rsid w:val="005B3727"/>
    <w:rsid w:val="005B3858"/>
    <w:rsid w:val="005B63E1"/>
    <w:rsid w:val="005C054A"/>
    <w:rsid w:val="005C05E6"/>
    <w:rsid w:val="005C0BDE"/>
    <w:rsid w:val="005C1586"/>
    <w:rsid w:val="005C17B1"/>
    <w:rsid w:val="005C3575"/>
    <w:rsid w:val="005C42DA"/>
    <w:rsid w:val="005C527C"/>
    <w:rsid w:val="005C532A"/>
    <w:rsid w:val="005C5AC6"/>
    <w:rsid w:val="005C5F61"/>
    <w:rsid w:val="005C664B"/>
    <w:rsid w:val="005C676E"/>
    <w:rsid w:val="005C760D"/>
    <w:rsid w:val="005C780B"/>
    <w:rsid w:val="005D0BB6"/>
    <w:rsid w:val="005D2D1B"/>
    <w:rsid w:val="005D423C"/>
    <w:rsid w:val="005D42A4"/>
    <w:rsid w:val="005D4CCF"/>
    <w:rsid w:val="005D564B"/>
    <w:rsid w:val="005D603D"/>
    <w:rsid w:val="005D61C6"/>
    <w:rsid w:val="005D6E78"/>
    <w:rsid w:val="005D756C"/>
    <w:rsid w:val="005D7DA9"/>
    <w:rsid w:val="005E02C6"/>
    <w:rsid w:val="005E12A4"/>
    <w:rsid w:val="005E1E2D"/>
    <w:rsid w:val="005E27FC"/>
    <w:rsid w:val="005E2964"/>
    <w:rsid w:val="005E31F1"/>
    <w:rsid w:val="005E3295"/>
    <w:rsid w:val="005E3DF0"/>
    <w:rsid w:val="005E42E8"/>
    <w:rsid w:val="005E4EC0"/>
    <w:rsid w:val="005E6568"/>
    <w:rsid w:val="005F1195"/>
    <w:rsid w:val="005F1345"/>
    <w:rsid w:val="005F220F"/>
    <w:rsid w:val="005F2FEF"/>
    <w:rsid w:val="005F358A"/>
    <w:rsid w:val="005F43EF"/>
    <w:rsid w:val="005F48D3"/>
    <w:rsid w:val="005F7D38"/>
    <w:rsid w:val="00601673"/>
    <w:rsid w:val="00601734"/>
    <w:rsid w:val="00601BC4"/>
    <w:rsid w:val="0060304F"/>
    <w:rsid w:val="00603BB3"/>
    <w:rsid w:val="00603FFD"/>
    <w:rsid w:val="00607703"/>
    <w:rsid w:val="00607B51"/>
    <w:rsid w:val="0061180E"/>
    <w:rsid w:val="00614E40"/>
    <w:rsid w:val="00615634"/>
    <w:rsid w:val="00615F98"/>
    <w:rsid w:val="00617E8B"/>
    <w:rsid w:val="006202DC"/>
    <w:rsid w:val="00621EF5"/>
    <w:rsid w:val="00623EE1"/>
    <w:rsid w:val="006241E5"/>
    <w:rsid w:val="006248EC"/>
    <w:rsid w:val="0062533E"/>
    <w:rsid w:val="006273C5"/>
    <w:rsid w:val="00627D4F"/>
    <w:rsid w:val="0063038C"/>
    <w:rsid w:val="0063044D"/>
    <w:rsid w:val="00630A5B"/>
    <w:rsid w:val="006314F4"/>
    <w:rsid w:val="00631678"/>
    <w:rsid w:val="00631B7C"/>
    <w:rsid w:val="006321B2"/>
    <w:rsid w:val="00632234"/>
    <w:rsid w:val="006330CE"/>
    <w:rsid w:val="00634230"/>
    <w:rsid w:val="00634A0E"/>
    <w:rsid w:val="00635B41"/>
    <w:rsid w:val="00635F68"/>
    <w:rsid w:val="00636141"/>
    <w:rsid w:val="006364FC"/>
    <w:rsid w:val="0063778D"/>
    <w:rsid w:val="00640060"/>
    <w:rsid w:val="006424F5"/>
    <w:rsid w:val="0064289F"/>
    <w:rsid w:val="00643B0D"/>
    <w:rsid w:val="00643C44"/>
    <w:rsid w:val="00644A19"/>
    <w:rsid w:val="0064622E"/>
    <w:rsid w:val="00647E24"/>
    <w:rsid w:val="0065060E"/>
    <w:rsid w:val="0065067A"/>
    <w:rsid w:val="0065099C"/>
    <w:rsid w:val="00650CE3"/>
    <w:rsid w:val="006512FA"/>
    <w:rsid w:val="006535F0"/>
    <w:rsid w:val="006546E6"/>
    <w:rsid w:val="0065692D"/>
    <w:rsid w:val="00657F61"/>
    <w:rsid w:val="00661ACD"/>
    <w:rsid w:val="0066228E"/>
    <w:rsid w:val="00663A0A"/>
    <w:rsid w:val="00665F2C"/>
    <w:rsid w:val="00666870"/>
    <w:rsid w:val="00666B4C"/>
    <w:rsid w:val="00666C16"/>
    <w:rsid w:val="00667F91"/>
    <w:rsid w:val="006700B4"/>
    <w:rsid w:val="0067189A"/>
    <w:rsid w:val="00671B56"/>
    <w:rsid w:val="00672920"/>
    <w:rsid w:val="006733C1"/>
    <w:rsid w:val="006743E7"/>
    <w:rsid w:val="00674449"/>
    <w:rsid w:val="006747D2"/>
    <w:rsid w:val="006756C5"/>
    <w:rsid w:val="006800B4"/>
    <w:rsid w:val="00681DB0"/>
    <w:rsid w:val="006834DF"/>
    <w:rsid w:val="00683CD7"/>
    <w:rsid w:val="00685C5E"/>
    <w:rsid w:val="00687AB0"/>
    <w:rsid w:val="00687BE4"/>
    <w:rsid w:val="00690488"/>
    <w:rsid w:val="00690773"/>
    <w:rsid w:val="00691471"/>
    <w:rsid w:val="00691A89"/>
    <w:rsid w:val="00692728"/>
    <w:rsid w:val="00692A7C"/>
    <w:rsid w:val="00692C1F"/>
    <w:rsid w:val="00692D05"/>
    <w:rsid w:val="00692D38"/>
    <w:rsid w:val="00693406"/>
    <w:rsid w:val="00693EF9"/>
    <w:rsid w:val="00695227"/>
    <w:rsid w:val="006958CA"/>
    <w:rsid w:val="00695C0D"/>
    <w:rsid w:val="0069670E"/>
    <w:rsid w:val="00696C86"/>
    <w:rsid w:val="006A00E5"/>
    <w:rsid w:val="006A412A"/>
    <w:rsid w:val="006A49FC"/>
    <w:rsid w:val="006A59C1"/>
    <w:rsid w:val="006A5B93"/>
    <w:rsid w:val="006A6825"/>
    <w:rsid w:val="006A692A"/>
    <w:rsid w:val="006A764D"/>
    <w:rsid w:val="006B24DB"/>
    <w:rsid w:val="006B3529"/>
    <w:rsid w:val="006B394D"/>
    <w:rsid w:val="006B3A28"/>
    <w:rsid w:val="006B3F4F"/>
    <w:rsid w:val="006B4C3A"/>
    <w:rsid w:val="006B5E2D"/>
    <w:rsid w:val="006B5ED6"/>
    <w:rsid w:val="006B6C36"/>
    <w:rsid w:val="006B7818"/>
    <w:rsid w:val="006C08D5"/>
    <w:rsid w:val="006C1864"/>
    <w:rsid w:val="006C1CFA"/>
    <w:rsid w:val="006C316B"/>
    <w:rsid w:val="006C33E4"/>
    <w:rsid w:val="006C4586"/>
    <w:rsid w:val="006C6500"/>
    <w:rsid w:val="006C79B2"/>
    <w:rsid w:val="006C7CB3"/>
    <w:rsid w:val="006D02A5"/>
    <w:rsid w:val="006D23B4"/>
    <w:rsid w:val="006D2415"/>
    <w:rsid w:val="006D2CE8"/>
    <w:rsid w:val="006D2D30"/>
    <w:rsid w:val="006D3032"/>
    <w:rsid w:val="006D3275"/>
    <w:rsid w:val="006D3E5E"/>
    <w:rsid w:val="006D57C2"/>
    <w:rsid w:val="006D5BF6"/>
    <w:rsid w:val="006D7720"/>
    <w:rsid w:val="006E4B45"/>
    <w:rsid w:val="006E566F"/>
    <w:rsid w:val="006E5E60"/>
    <w:rsid w:val="006E6B25"/>
    <w:rsid w:val="006E6BA2"/>
    <w:rsid w:val="006F0798"/>
    <w:rsid w:val="006F36B6"/>
    <w:rsid w:val="006F375B"/>
    <w:rsid w:val="006F3DDA"/>
    <w:rsid w:val="006F5B43"/>
    <w:rsid w:val="006F61D8"/>
    <w:rsid w:val="006F629C"/>
    <w:rsid w:val="006F653B"/>
    <w:rsid w:val="006F7C11"/>
    <w:rsid w:val="00700614"/>
    <w:rsid w:val="00700892"/>
    <w:rsid w:val="007017BF"/>
    <w:rsid w:val="0070278C"/>
    <w:rsid w:val="00703120"/>
    <w:rsid w:val="00703D01"/>
    <w:rsid w:val="00703F7C"/>
    <w:rsid w:val="0071226C"/>
    <w:rsid w:val="00712270"/>
    <w:rsid w:val="00713F1C"/>
    <w:rsid w:val="00714621"/>
    <w:rsid w:val="00714AE8"/>
    <w:rsid w:val="00714E85"/>
    <w:rsid w:val="00715420"/>
    <w:rsid w:val="00716543"/>
    <w:rsid w:val="00716681"/>
    <w:rsid w:val="007166ED"/>
    <w:rsid w:val="0071696C"/>
    <w:rsid w:val="00720C8C"/>
    <w:rsid w:val="00720EB6"/>
    <w:rsid w:val="0072241C"/>
    <w:rsid w:val="00722609"/>
    <w:rsid w:val="00723904"/>
    <w:rsid w:val="007244AE"/>
    <w:rsid w:val="00724545"/>
    <w:rsid w:val="007250B5"/>
    <w:rsid w:val="00725EED"/>
    <w:rsid w:val="00726B17"/>
    <w:rsid w:val="0072700E"/>
    <w:rsid w:val="00727648"/>
    <w:rsid w:val="007305A1"/>
    <w:rsid w:val="00730961"/>
    <w:rsid w:val="0073387D"/>
    <w:rsid w:val="00735168"/>
    <w:rsid w:val="00736F85"/>
    <w:rsid w:val="00740F1A"/>
    <w:rsid w:val="00741392"/>
    <w:rsid w:val="00744676"/>
    <w:rsid w:val="007458AA"/>
    <w:rsid w:val="00746280"/>
    <w:rsid w:val="00752646"/>
    <w:rsid w:val="00752E35"/>
    <w:rsid w:val="00753C32"/>
    <w:rsid w:val="00753DEA"/>
    <w:rsid w:val="00753F3B"/>
    <w:rsid w:val="007553F2"/>
    <w:rsid w:val="0075554D"/>
    <w:rsid w:val="00755DE2"/>
    <w:rsid w:val="00756DC8"/>
    <w:rsid w:val="00756ECB"/>
    <w:rsid w:val="00760140"/>
    <w:rsid w:val="00763552"/>
    <w:rsid w:val="007643B9"/>
    <w:rsid w:val="007643DE"/>
    <w:rsid w:val="007663CB"/>
    <w:rsid w:val="00766A4F"/>
    <w:rsid w:val="007679B6"/>
    <w:rsid w:val="00770465"/>
    <w:rsid w:val="007708E8"/>
    <w:rsid w:val="0077162D"/>
    <w:rsid w:val="0077246D"/>
    <w:rsid w:val="00773638"/>
    <w:rsid w:val="0077363F"/>
    <w:rsid w:val="007743DC"/>
    <w:rsid w:val="00774C49"/>
    <w:rsid w:val="00775793"/>
    <w:rsid w:val="00775F6A"/>
    <w:rsid w:val="00777DD8"/>
    <w:rsid w:val="007804CC"/>
    <w:rsid w:val="00780A0D"/>
    <w:rsid w:val="007813EE"/>
    <w:rsid w:val="00783197"/>
    <w:rsid w:val="0078489C"/>
    <w:rsid w:val="007848C2"/>
    <w:rsid w:val="0078709F"/>
    <w:rsid w:val="007912AC"/>
    <w:rsid w:val="00791D40"/>
    <w:rsid w:val="0079263F"/>
    <w:rsid w:val="00793FB2"/>
    <w:rsid w:val="00794143"/>
    <w:rsid w:val="00795047"/>
    <w:rsid w:val="0079601F"/>
    <w:rsid w:val="007961F4"/>
    <w:rsid w:val="007A0100"/>
    <w:rsid w:val="007A0202"/>
    <w:rsid w:val="007A13B9"/>
    <w:rsid w:val="007A2FBC"/>
    <w:rsid w:val="007A3953"/>
    <w:rsid w:val="007A3D2C"/>
    <w:rsid w:val="007A7D00"/>
    <w:rsid w:val="007B0360"/>
    <w:rsid w:val="007B0A02"/>
    <w:rsid w:val="007B0DCD"/>
    <w:rsid w:val="007B1C52"/>
    <w:rsid w:val="007B2E04"/>
    <w:rsid w:val="007B3A20"/>
    <w:rsid w:val="007B3FA6"/>
    <w:rsid w:val="007B4E3F"/>
    <w:rsid w:val="007B6E45"/>
    <w:rsid w:val="007B7B77"/>
    <w:rsid w:val="007C0961"/>
    <w:rsid w:val="007C19E8"/>
    <w:rsid w:val="007C54A8"/>
    <w:rsid w:val="007D0ADA"/>
    <w:rsid w:val="007D1364"/>
    <w:rsid w:val="007D1B47"/>
    <w:rsid w:val="007D1BAD"/>
    <w:rsid w:val="007D2CB6"/>
    <w:rsid w:val="007D2ECF"/>
    <w:rsid w:val="007D3B5F"/>
    <w:rsid w:val="007D45C0"/>
    <w:rsid w:val="007D4F60"/>
    <w:rsid w:val="007D6092"/>
    <w:rsid w:val="007D6AA5"/>
    <w:rsid w:val="007D6EB5"/>
    <w:rsid w:val="007E0CA5"/>
    <w:rsid w:val="007E11D4"/>
    <w:rsid w:val="007E1FC3"/>
    <w:rsid w:val="007E250D"/>
    <w:rsid w:val="007E36BC"/>
    <w:rsid w:val="007E3BD3"/>
    <w:rsid w:val="007E403A"/>
    <w:rsid w:val="007E4502"/>
    <w:rsid w:val="007E4C32"/>
    <w:rsid w:val="007E6510"/>
    <w:rsid w:val="007E7A36"/>
    <w:rsid w:val="007F0B80"/>
    <w:rsid w:val="007F1C0C"/>
    <w:rsid w:val="007F24E0"/>
    <w:rsid w:val="007F5D50"/>
    <w:rsid w:val="007F7E92"/>
    <w:rsid w:val="008003A1"/>
    <w:rsid w:val="00800953"/>
    <w:rsid w:val="00800D4A"/>
    <w:rsid w:val="00802B58"/>
    <w:rsid w:val="00803513"/>
    <w:rsid w:val="00805E5E"/>
    <w:rsid w:val="0080672F"/>
    <w:rsid w:val="008070F5"/>
    <w:rsid w:val="008102EA"/>
    <w:rsid w:val="00810BFF"/>
    <w:rsid w:val="00810FB0"/>
    <w:rsid w:val="00811738"/>
    <w:rsid w:val="008117B3"/>
    <w:rsid w:val="00812AB4"/>
    <w:rsid w:val="0081376E"/>
    <w:rsid w:val="008142D6"/>
    <w:rsid w:val="008168A7"/>
    <w:rsid w:val="0081707C"/>
    <w:rsid w:val="00817353"/>
    <w:rsid w:val="00820A0E"/>
    <w:rsid w:val="00820C71"/>
    <w:rsid w:val="0082113C"/>
    <w:rsid w:val="00821180"/>
    <w:rsid w:val="008222C6"/>
    <w:rsid w:val="00823365"/>
    <w:rsid w:val="008235B5"/>
    <w:rsid w:val="008237FB"/>
    <w:rsid w:val="008243FA"/>
    <w:rsid w:val="00824656"/>
    <w:rsid w:val="008251EB"/>
    <w:rsid w:val="00826D12"/>
    <w:rsid w:val="00826E9A"/>
    <w:rsid w:val="0082749B"/>
    <w:rsid w:val="00830DAA"/>
    <w:rsid w:val="00832051"/>
    <w:rsid w:val="0083341F"/>
    <w:rsid w:val="00835439"/>
    <w:rsid w:val="008355CE"/>
    <w:rsid w:val="00836127"/>
    <w:rsid w:val="0083640A"/>
    <w:rsid w:val="008366C9"/>
    <w:rsid w:val="008366FC"/>
    <w:rsid w:val="00836C54"/>
    <w:rsid w:val="008378A9"/>
    <w:rsid w:val="00837CE2"/>
    <w:rsid w:val="00837F7F"/>
    <w:rsid w:val="008411FD"/>
    <w:rsid w:val="00841D0D"/>
    <w:rsid w:val="00845F7F"/>
    <w:rsid w:val="0084649C"/>
    <w:rsid w:val="008470E9"/>
    <w:rsid w:val="008471DF"/>
    <w:rsid w:val="008473C7"/>
    <w:rsid w:val="00850E3D"/>
    <w:rsid w:val="0085130F"/>
    <w:rsid w:val="00853219"/>
    <w:rsid w:val="0085331B"/>
    <w:rsid w:val="008545EB"/>
    <w:rsid w:val="00855291"/>
    <w:rsid w:val="008558E6"/>
    <w:rsid w:val="00855939"/>
    <w:rsid w:val="00856809"/>
    <w:rsid w:val="008570AD"/>
    <w:rsid w:val="00857B67"/>
    <w:rsid w:val="008601E8"/>
    <w:rsid w:val="00862709"/>
    <w:rsid w:val="00865234"/>
    <w:rsid w:val="00866450"/>
    <w:rsid w:val="008702D3"/>
    <w:rsid w:val="008702F8"/>
    <w:rsid w:val="00870F5A"/>
    <w:rsid w:val="00871EA3"/>
    <w:rsid w:val="008723EC"/>
    <w:rsid w:val="008726EC"/>
    <w:rsid w:val="0087271A"/>
    <w:rsid w:val="00872B61"/>
    <w:rsid w:val="0087397F"/>
    <w:rsid w:val="00873BBB"/>
    <w:rsid w:val="008743BE"/>
    <w:rsid w:val="00875020"/>
    <w:rsid w:val="00875187"/>
    <w:rsid w:val="0087663F"/>
    <w:rsid w:val="008771BB"/>
    <w:rsid w:val="00882892"/>
    <w:rsid w:val="00884BB2"/>
    <w:rsid w:val="00885125"/>
    <w:rsid w:val="00885742"/>
    <w:rsid w:val="008860C3"/>
    <w:rsid w:val="0088623D"/>
    <w:rsid w:val="00886314"/>
    <w:rsid w:val="00887CFC"/>
    <w:rsid w:val="008902BF"/>
    <w:rsid w:val="00890998"/>
    <w:rsid w:val="00890EEC"/>
    <w:rsid w:val="00891410"/>
    <w:rsid w:val="00891B0F"/>
    <w:rsid w:val="00893D52"/>
    <w:rsid w:val="00893E3F"/>
    <w:rsid w:val="0089482D"/>
    <w:rsid w:val="00894FCA"/>
    <w:rsid w:val="008950C7"/>
    <w:rsid w:val="008953E8"/>
    <w:rsid w:val="00895D07"/>
    <w:rsid w:val="008966FB"/>
    <w:rsid w:val="00896EC6"/>
    <w:rsid w:val="008A02CD"/>
    <w:rsid w:val="008A0AB8"/>
    <w:rsid w:val="008A0C99"/>
    <w:rsid w:val="008A0E43"/>
    <w:rsid w:val="008A1992"/>
    <w:rsid w:val="008A3633"/>
    <w:rsid w:val="008A3D84"/>
    <w:rsid w:val="008A408C"/>
    <w:rsid w:val="008A4D8D"/>
    <w:rsid w:val="008A70F4"/>
    <w:rsid w:val="008A7A96"/>
    <w:rsid w:val="008B09E4"/>
    <w:rsid w:val="008B1BAF"/>
    <w:rsid w:val="008B2864"/>
    <w:rsid w:val="008B331E"/>
    <w:rsid w:val="008B383E"/>
    <w:rsid w:val="008B52B5"/>
    <w:rsid w:val="008C0F99"/>
    <w:rsid w:val="008C2238"/>
    <w:rsid w:val="008C2BFA"/>
    <w:rsid w:val="008C591F"/>
    <w:rsid w:val="008C672B"/>
    <w:rsid w:val="008C7069"/>
    <w:rsid w:val="008D007A"/>
    <w:rsid w:val="008D0205"/>
    <w:rsid w:val="008D0750"/>
    <w:rsid w:val="008D11F9"/>
    <w:rsid w:val="008D17BC"/>
    <w:rsid w:val="008D273C"/>
    <w:rsid w:val="008D4CD0"/>
    <w:rsid w:val="008D4F87"/>
    <w:rsid w:val="008D5231"/>
    <w:rsid w:val="008E0059"/>
    <w:rsid w:val="008E0665"/>
    <w:rsid w:val="008E1A8E"/>
    <w:rsid w:val="008E281C"/>
    <w:rsid w:val="008E3382"/>
    <w:rsid w:val="008E61D6"/>
    <w:rsid w:val="008E66B4"/>
    <w:rsid w:val="008E6A17"/>
    <w:rsid w:val="008E6CA6"/>
    <w:rsid w:val="008E7761"/>
    <w:rsid w:val="008F03D4"/>
    <w:rsid w:val="008F1A36"/>
    <w:rsid w:val="008F26F8"/>
    <w:rsid w:val="008F36CD"/>
    <w:rsid w:val="008F3AA0"/>
    <w:rsid w:val="008F3AAE"/>
    <w:rsid w:val="008F406F"/>
    <w:rsid w:val="008F4429"/>
    <w:rsid w:val="008F67B4"/>
    <w:rsid w:val="008F7646"/>
    <w:rsid w:val="00900784"/>
    <w:rsid w:val="00900BA7"/>
    <w:rsid w:val="00900CEF"/>
    <w:rsid w:val="00900FFB"/>
    <w:rsid w:val="0090182F"/>
    <w:rsid w:val="00902292"/>
    <w:rsid w:val="00904B45"/>
    <w:rsid w:val="009060E8"/>
    <w:rsid w:val="00907253"/>
    <w:rsid w:val="009100B4"/>
    <w:rsid w:val="0091037F"/>
    <w:rsid w:val="00910FED"/>
    <w:rsid w:val="009111E3"/>
    <w:rsid w:val="00911E45"/>
    <w:rsid w:val="009150B1"/>
    <w:rsid w:val="0091618E"/>
    <w:rsid w:val="0091640D"/>
    <w:rsid w:val="0091702A"/>
    <w:rsid w:val="009175A8"/>
    <w:rsid w:val="00923828"/>
    <w:rsid w:val="00930472"/>
    <w:rsid w:val="009304AE"/>
    <w:rsid w:val="009309AB"/>
    <w:rsid w:val="00930DAA"/>
    <w:rsid w:val="00931B53"/>
    <w:rsid w:val="00932597"/>
    <w:rsid w:val="00932C51"/>
    <w:rsid w:val="009348A2"/>
    <w:rsid w:val="009358BF"/>
    <w:rsid w:val="00935937"/>
    <w:rsid w:val="00936B93"/>
    <w:rsid w:val="00936BDC"/>
    <w:rsid w:val="00940365"/>
    <w:rsid w:val="00941B9F"/>
    <w:rsid w:val="00942680"/>
    <w:rsid w:val="00942A04"/>
    <w:rsid w:val="009442F5"/>
    <w:rsid w:val="00944F52"/>
    <w:rsid w:val="00947DD5"/>
    <w:rsid w:val="00950CB6"/>
    <w:rsid w:val="00951364"/>
    <w:rsid w:val="009513C1"/>
    <w:rsid w:val="009548E2"/>
    <w:rsid w:val="00956D3B"/>
    <w:rsid w:val="00957691"/>
    <w:rsid w:val="00957D8C"/>
    <w:rsid w:val="00961140"/>
    <w:rsid w:val="00961B89"/>
    <w:rsid w:val="009628BE"/>
    <w:rsid w:val="00962D90"/>
    <w:rsid w:val="00964155"/>
    <w:rsid w:val="00965D94"/>
    <w:rsid w:val="00966360"/>
    <w:rsid w:val="00966787"/>
    <w:rsid w:val="00966855"/>
    <w:rsid w:val="0096725A"/>
    <w:rsid w:val="009674B2"/>
    <w:rsid w:val="00967A50"/>
    <w:rsid w:val="009700B7"/>
    <w:rsid w:val="00970225"/>
    <w:rsid w:val="00970246"/>
    <w:rsid w:val="00970482"/>
    <w:rsid w:val="009711E6"/>
    <w:rsid w:val="0097184F"/>
    <w:rsid w:val="009719BB"/>
    <w:rsid w:val="00971ED0"/>
    <w:rsid w:val="0097534D"/>
    <w:rsid w:val="0097691A"/>
    <w:rsid w:val="00977B00"/>
    <w:rsid w:val="009808F9"/>
    <w:rsid w:val="00980DF4"/>
    <w:rsid w:val="009817B0"/>
    <w:rsid w:val="009824FB"/>
    <w:rsid w:val="00982D1D"/>
    <w:rsid w:val="009830D2"/>
    <w:rsid w:val="00984AD6"/>
    <w:rsid w:val="00984CC6"/>
    <w:rsid w:val="00984D81"/>
    <w:rsid w:val="0098719A"/>
    <w:rsid w:val="00987547"/>
    <w:rsid w:val="009877D7"/>
    <w:rsid w:val="0099110E"/>
    <w:rsid w:val="00992414"/>
    <w:rsid w:val="0099288E"/>
    <w:rsid w:val="0099326E"/>
    <w:rsid w:val="009936BE"/>
    <w:rsid w:val="00994D0C"/>
    <w:rsid w:val="00995626"/>
    <w:rsid w:val="009A10F4"/>
    <w:rsid w:val="009A1999"/>
    <w:rsid w:val="009A27DB"/>
    <w:rsid w:val="009A38DD"/>
    <w:rsid w:val="009A607E"/>
    <w:rsid w:val="009A63A7"/>
    <w:rsid w:val="009A6727"/>
    <w:rsid w:val="009A6CCC"/>
    <w:rsid w:val="009B2FAD"/>
    <w:rsid w:val="009B39A8"/>
    <w:rsid w:val="009B3AE7"/>
    <w:rsid w:val="009B45C4"/>
    <w:rsid w:val="009B481D"/>
    <w:rsid w:val="009B4C75"/>
    <w:rsid w:val="009B587F"/>
    <w:rsid w:val="009B6654"/>
    <w:rsid w:val="009B7F25"/>
    <w:rsid w:val="009C2653"/>
    <w:rsid w:val="009C36BA"/>
    <w:rsid w:val="009C37BA"/>
    <w:rsid w:val="009C38E2"/>
    <w:rsid w:val="009C4F91"/>
    <w:rsid w:val="009C5D70"/>
    <w:rsid w:val="009C7998"/>
    <w:rsid w:val="009D0222"/>
    <w:rsid w:val="009D1257"/>
    <w:rsid w:val="009D12AE"/>
    <w:rsid w:val="009D1DE1"/>
    <w:rsid w:val="009D294C"/>
    <w:rsid w:val="009D3643"/>
    <w:rsid w:val="009D3D54"/>
    <w:rsid w:val="009D584A"/>
    <w:rsid w:val="009D6718"/>
    <w:rsid w:val="009E057B"/>
    <w:rsid w:val="009E09EA"/>
    <w:rsid w:val="009E0D14"/>
    <w:rsid w:val="009E379B"/>
    <w:rsid w:val="009E3FC0"/>
    <w:rsid w:val="009E41C3"/>
    <w:rsid w:val="009E462D"/>
    <w:rsid w:val="009E4976"/>
    <w:rsid w:val="009E60C4"/>
    <w:rsid w:val="009E65BC"/>
    <w:rsid w:val="009F1313"/>
    <w:rsid w:val="009F1F14"/>
    <w:rsid w:val="009F2621"/>
    <w:rsid w:val="009F2C66"/>
    <w:rsid w:val="009F318F"/>
    <w:rsid w:val="009F4065"/>
    <w:rsid w:val="009F45B4"/>
    <w:rsid w:val="009F50D0"/>
    <w:rsid w:val="009F565B"/>
    <w:rsid w:val="009F56D1"/>
    <w:rsid w:val="009F62F3"/>
    <w:rsid w:val="009F7F56"/>
    <w:rsid w:val="00A001DF"/>
    <w:rsid w:val="00A00F78"/>
    <w:rsid w:val="00A01560"/>
    <w:rsid w:val="00A01F5C"/>
    <w:rsid w:val="00A03ACE"/>
    <w:rsid w:val="00A04906"/>
    <w:rsid w:val="00A04A9C"/>
    <w:rsid w:val="00A076BD"/>
    <w:rsid w:val="00A101F9"/>
    <w:rsid w:val="00A11132"/>
    <w:rsid w:val="00A11CA8"/>
    <w:rsid w:val="00A12A1B"/>
    <w:rsid w:val="00A13D36"/>
    <w:rsid w:val="00A13DF3"/>
    <w:rsid w:val="00A15550"/>
    <w:rsid w:val="00A15616"/>
    <w:rsid w:val="00A1585F"/>
    <w:rsid w:val="00A15F09"/>
    <w:rsid w:val="00A168DB"/>
    <w:rsid w:val="00A177AC"/>
    <w:rsid w:val="00A17E24"/>
    <w:rsid w:val="00A22078"/>
    <w:rsid w:val="00A22080"/>
    <w:rsid w:val="00A22096"/>
    <w:rsid w:val="00A22129"/>
    <w:rsid w:val="00A2304D"/>
    <w:rsid w:val="00A27211"/>
    <w:rsid w:val="00A27AA1"/>
    <w:rsid w:val="00A3161A"/>
    <w:rsid w:val="00A31CA7"/>
    <w:rsid w:val="00A325E8"/>
    <w:rsid w:val="00A33141"/>
    <w:rsid w:val="00A33493"/>
    <w:rsid w:val="00A335AE"/>
    <w:rsid w:val="00A340EE"/>
    <w:rsid w:val="00A34ABC"/>
    <w:rsid w:val="00A355D4"/>
    <w:rsid w:val="00A35CE4"/>
    <w:rsid w:val="00A35D6B"/>
    <w:rsid w:val="00A36077"/>
    <w:rsid w:val="00A37331"/>
    <w:rsid w:val="00A40B3C"/>
    <w:rsid w:val="00A40BB0"/>
    <w:rsid w:val="00A40D3A"/>
    <w:rsid w:val="00A41A4C"/>
    <w:rsid w:val="00A424D4"/>
    <w:rsid w:val="00A43CBD"/>
    <w:rsid w:val="00A43E33"/>
    <w:rsid w:val="00A4427D"/>
    <w:rsid w:val="00A459BB"/>
    <w:rsid w:val="00A51B5A"/>
    <w:rsid w:val="00A51E25"/>
    <w:rsid w:val="00A52D34"/>
    <w:rsid w:val="00A52F62"/>
    <w:rsid w:val="00A533D6"/>
    <w:rsid w:val="00A53854"/>
    <w:rsid w:val="00A5398C"/>
    <w:rsid w:val="00A53C2B"/>
    <w:rsid w:val="00A55285"/>
    <w:rsid w:val="00A5531C"/>
    <w:rsid w:val="00A55982"/>
    <w:rsid w:val="00A56948"/>
    <w:rsid w:val="00A578B0"/>
    <w:rsid w:val="00A57BB6"/>
    <w:rsid w:val="00A601F7"/>
    <w:rsid w:val="00A62910"/>
    <w:rsid w:val="00A62B6B"/>
    <w:rsid w:val="00A62EA4"/>
    <w:rsid w:val="00A62F68"/>
    <w:rsid w:val="00A642F4"/>
    <w:rsid w:val="00A666DE"/>
    <w:rsid w:val="00A66715"/>
    <w:rsid w:val="00A67C12"/>
    <w:rsid w:val="00A708C8"/>
    <w:rsid w:val="00A709DA"/>
    <w:rsid w:val="00A71A26"/>
    <w:rsid w:val="00A72719"/>
    <w:rsid w:val="00A731D8"/>
    <w:rsid w:val="00A738F0"/>
    <w:rsid w:val="00A73D1D"/>
    <w:rsid w:val="00A74CFD"/>
    <w:rsid w:val="00A75F6C"/>
    <w:rsid w:val="00A76E7A"/>
    <w:rsid w:val="00A80C5F"/>
    <w:rsid w:val="00A81A71"/>
    <w:rsid w:val="00A82556"/>
    <w:rsid w:val="00A83087"/>
    <w:rsid w:val="00A8329F"/>
    <w:rsid w:val="00A8384F"/>
    <w:rsid w:val="00A8389B"/>
    <w:rsid w:val="00A8433A"/>
    <w:rsid w:val="00A84FBA"/>
    <w:rsid w:val="00A85983"/>
    <w:rsid w:val="00A85AC5"/>
    <w:rsid w:val="00A860B5"/>
    <w:rsid w:val="00A865AB"/>
    <w:rsid w:val="00A8756E"/>
    <w:rsid w:val="00A9010D"/>
    <w:rsid w:val="00A9072B"/>
    <w:rsid w:val="00A91045"/>
    <w:rsid w:val="00A923B6"/>
    <w:rsid w:val="00A94251"/>
    <w:rsid w:val="00A95F31"/>
    <w:rsid w:val="00A9696F"/>
    <w:rsid w:val="00A96A82"/>
    <w:rsid w:val="00AA034D"/>
    <w:rsid w:val="00AA0E44"/>
    <w:rsid w:val="00AA1F4C"/>
    <w:rsid w:val="00AA275F"/>
    <w:rsid w:val="00AA35BD"/>
    <w:rsid w:val="00AA4028"/>
    <w:rsid w:val="00AA46B0"/>
    <w:rsid w:val="00AA4A9C"/>
    <w:rsid w:val="00AA56EA"/>
    <w:rsid w:val="00AA65CB"/>
    <w:rsid w:val="00AA6978"/>
    <w:rsid w:val="00AA7544"/>
    <w:rsid w:val="00AB1C38"/>
    <w:rsid w:val="00AB1E15"/>
    <w:rsid w:val="00AB2E07"/>
    <w:rsid w:val="00AB33AE"/>
    <w:rsid w:val="00AB3A68"/>
    <w:rsid w:val="00AB47E7"/>
    <w:rsid w:val="00AB5195"/>
    <w:rsid w:val="00AB611F"/>
    <w:rsid w:val="00AB6779"/>
    <w:rsid w:val="00AB720D"/>
    <w:rsid w:val="00AB78CE"/>
    <w:rsid w:val="00AC36C1"/>
    <w:rsid w:val="00AC4380"/>
    <w:rsid w:val="00AC4887"/>
    <w:rsid w:val="00AC4B56"/>
    <w:rsid w:val="00AC4F50"/>
    <w:rsid w:val="00AC5111"/>
    <w:rsid w:val="00AC5843"/>
    <w:rsid w:val="00AC6D1C"/>
    <w:rsid w:val="00AC72A6"/>
    <w:rsid w:val="00AD001B"/>
    <w:rsid w:val="00AD009F"/>
    <w:rsid w:val="00AD0FC1"/>
    <w:rsid w:val="00AD1569"/>
    <w:rsid w:val="00AD1F08"/>
    <w:rsid w:val="00AD30BC"/>
    <w:rsid w:val="00AD41C5"/>
    <w:rsid w:val="00AD4248"/>
    <w:rsid w:val="00AD4D2F"/>
    <w:rsid w:val="00AD7858"/>
    <w:rsid w:val="00AE1363"/>
    <w:rsid w:val="00AE18AC"/>
    <w:rsid w:val="00AE27E5"/>
    <w:rsid w:val="00AE31D9"/>
    <w:rsid w:val="00AE3C24"/>
    <w:rsid w:val="00AE3FFA"/>
    <w:rsid w:val="00AE52E4"/>
    <w:rsid w:val="00AE5A98"/>
    <w:rsid w:val="00AE6E8F"/>
    <w:rsid w:val="00AE793B"/>
    <w:rsid w:val="00AF074E"/>
    <w:rsid w:val="00AF1365"/>
    <w:rsid w:val="00AF159D"/>
    <w:rsid w:val="00AF2B38"/>
    <w:rsid w:val="00AF3099"/>
    <w:rsid w:val="00AF4F8C"/>
    <w:rsid w:val="00AF5ECB"/>
    <w:rsid w:val="00AF6187"/>
    <w:rsid w:val="00AF729A"/>
    <w:rsid w:val="00AF7FF6"/>
    <w:rsid w:val="00B00392"/>
    <w:rsid w:val="00B008EC"/>
    <w:rsid w:val="00B00A57"/>
    <w:rsid w:val="00B00FBC"/>
    <w:rsid w:val="00B015BB"/>
    <w:rsid w:val="00B02513"/>
    <w:rsid w:val="00B02B41"/>
    <w:rsid w:val="00B02DB7"/>
    <w:rsid w:val="00B02E50"/>
    <w:rsid w:val="00B03178"/>
    <w:rsid w:val="00B031EA"/>
    <w:rsid w:val="00B05669"/>
    <w:rsid w:val="00B0593F"/>
    <w:rsid w:val="00B05CEE"/>
    <w:rsid w:val="00B06150"/>
    <w:rsid w:val="00B06285"/>
    <w:rsid w:val="00B075F4"/>
    <w:rsid w:val="00B17002"/>
    <w:rsid w:val="00B201E9"/>
    <w:rsid w:val="00B2092A"/>
    <w:rsid w:val="00B20ED6"/>
    <w:rsid w:val="00B220CD"/>
    <w:rsid w:val="00B22DD0"/>
    <w:rsid w:val="00B23D81"/>
    <w:rsid w:val="00B268BD"/>
    <w:rsid w:val="00B26AF5"/>
    <w:rsid w:val="00B26BC0"/>
    <w:rsid w:val="00B26CF3"/>
    <w:rsid w:val="00B322F1"/>
    <w:rsid w:val="00B33075"/>
    <w:rsid w:val="00B33842"/>
    <w:rsid w:val="00B34D2C"/>
    <w:rsid w:val="00B357BB"/>
    <w:rsid w:val="00B364AC"/>
    <w:rsid w:val="00B36F4A"/>
    <w:rsid w:val="00B37538"/>
    <w:rsid w:val="00B37863"/>
    <w:rsid w:val="00B37938"/>
    <w:rsid w:val="00B41B19"/>
    <w:rsid w:val="00B421F8"/>
    <w:rsid w:val="00B4227A"/>
    <w:rsid w:val="00B425E0"/>
    <w:rsid w:val="00B4300D"/>
    <w:rsid w:val="00B4496C"/>
    <w:rsid w:val="00B45252"/>
    <w:rsid w:val="00B456B8"/>
    <w:rsid w:val="00B45861"/>
    <w:rsid w:val="00B461FF"/>
    <w:rsid w:val="00B46600"/>
    <w:rsid w:val="00B515D4"/>
    <w:rsid w:val="00B519BA"/>
    <w:rsid w:val="00B523DB"/>
    <w:rsid w:val="00B53422"/>
    <w:rsid w:val="00B5342D"/>
    <w:rsid w:val="00B5640E"/>
    <w:rsid w:val="00B5655E"/>
    <w:rsid w:val="00B56C17"/>
    <w:rsid w:val="00B57211"/>
    <w:rsid w:val="00B57359"/>
    <w:rsid w:val="00B5769F"/>
    <w:rsid w:val="00B57867"/>
    <w:rsid w:val="00B63108"/>
    <w:rsid w:val="00B6355F"/>
    <w:rsid w:val="00B63750"/>
    <w:rsid w:val="00B637B7"/>
    <w:rsid w:val="00B63A5F"/>
    <w:rsid w:val="00B647D0"/>
    <w:rsid w:val="00B64EEC"/>
    <w:rsid w:val="00B65862"/>
    <w:rsid w:val="00B67E1A"/>
    <w:rsid w:val="00B702EE"/>
    <w:rsid w:val="00B70BFA"/>
    <w:rsid w:val="00B72598"/>
    <w:rsid w:val="00B72B32"/>
    <w:rsid w:val="00B73D1B"/>
    <w:rsid w:val="00B73F48"/>
    <w:rsid w:val="00B74D85"/>
    <w:rsid w:val="00B74FF5"/>
    <w:rsid w:val="00B76D50"/>
    <w:rsid w:val="00B77F81"/>
    <w:rsid w:val="00B81783"/>
    <w:rsid w:val="00B82082"/>
    <w:rsid w:val="00B82CD4"/>
    <w:rsid w:val="00B82D55"/>
    <w:rsid w:val="00B8314B"/>
    <w:rsid w:val="00B83EBB"/>
    <w:rsid w:val="00B853DF"/>
    <w:rsid w:val="00B86EFD"/>
    <w:rsid w:val="00B86FAF"/>
    <w:rsid w:val="00B878A8"/>
    <w:rsid w:val="00B90E1D"/>
    <w:rsid w:val="00B919C9"/>
    <w:rsid w:val="00B91A28"/>
    <w:rsid w:val="00B92057"/>
    <w:rsid w:val="00B9246E"/>
    <w:rsid w:val="00B929B3"/>
    <w:rsid w:val="00B92ADC"/>
    <w:rsid w:val="00B93027"/>
    <w:rsid w:val="00B932E9"/>
    <w:rsid w:val="00B9332E"/>
    <w:rsid w:val="00B9388D"/>
    <w:rsid w:val="00B93E41"/>
    <w:rsid w:val="00B942D9"/>
    <w:rsid w:val="00B94FB6"/>
    <w:rsid w:val="00B95736"/>
    <w:rsid w:val="00B95792"/>
    <w:rsid w:val="00B95C3B"/>
    <w:rsid w:val="00B96023"/>
    <w:rsid w:val="00B96695"/>
    <w:rsid w:val="00B96741"/>
    <w:rsid w:val="00B97258"/>
    <w:rsid w:val="00B9762F"/>
    <w:rsid w:val="00B97CFA"/>
    <w:rsid w:val="00B97EC1"/>
    <w:rsid w:val="00BA0188"/>
    <w:rsid w:val="00BA3540"/>
    <w:rsid w:val="00BA361F"/>
    <w:rsid w:val="00BA37AA"/>
    <w:rsid w:val="00BA476E"/>
    <w:rsid w:val="00BA50D1"/>
    <w:rsid w:val="00BA53EE"/>
    <w:rsid w:val="00BB09A0"/>
    <w:rsid w:val="00BB0CDC"/>
    <w:rsid w:val="00BB2B12"/>
    <w:rsid w:val="00BB2B81"/>
    <w:rsid w:val="00BB557D"/>
    <w:rsid w:val="00BB59E1"/>
    <w:rsid w:val="00BB5D4D"/>
    <w:rsid w:val="00BB73F5"/>
    <w:rsid w:val="00BB7F2C"/>
    <w:rsid w:val="00BC0608"/>
    <w:rsid w:val="00BC07AC"/>
    <w:rsid w:val="00BC0B34"/>
    <w:rsid w:val="00BC13E1"/>
    <w:rsid w:val="00BC15D7"/>
    <w:rsid w:val="00BC1733"/>
    <w:rsid w:val="00BC1CD3"/>
    <w:rsid w:val="00BC3739"/>
    <w:rsid w:val="00BC38BC"/>
    <w:rsid w:val="00BC3BE2"/>
    <w:rsid w:val="00BC4743"/>
    <w:rsid w:val="00BC55C6"/>
    <w:rsid w:val="00BC5902"/>
    <w:rsid w:val="00BC6673"/>
    <w:rsid w:val="00BC67F6"/>
    <w:rsid w:val="00BC6FB4"/>
    <w:rsid w:val="00BC7F95"/>
    <w:rsid w:val="00BD123D"/>
    <w:rsid w:val="00BD166C"/>
    <w:rsid w:val="00BD5364"/>
    <w:rsid w:val="00BD6127"/>
    <w:rsid w:val="00BD73AE"/>
    <w:rsid w:val="00BE0A61"/>
    <w:rsid w:val="00BE0E67"/>
    <w:rsid w:val="00BE204E"/>
    <w:rsid w:val="00BE2C06"/>
    <w:rsid w:val="00BE3E86"/>
    <w:rsid w:val="00BE51EA"/>
    <w:rsid w:val="00BE693C"/>
    <w:rsid w:val="00BE6E94"/>
    <w:rsid w:val="00BE7E6D"/>
    <w:rsid w:val="00BF0CCA"/>
    <w:rsid w:val="00BF1578"/>
    <w:rsid w:val="00BF2C63"/>
    <w:rsid w:val="00BF3144"/>
    <w:rsid w:val="00BF406B"/>
    <w:rsid w:val="00BF475B"/>
    <w:rsid w:val="00BF5208"/>
    <w:rsid w:val="00BF567D"/>
    <w:rsid w:val="00BF59C0"/>
    <w:rsid w:val="00BF6515"/>
    <w:rsid w:val="00BF7AA4"/>
    <w:rsid w:val="00BF7AFD"/>
    <w:rsid w:val="00C00151"/>
    <w:rsid w:val="00C0099B"/>
    <w:rsid w:val="00C06FBF"/>
    <w:rsid w:val="00C07176"/>
    <w:rsid w:val="00C07C20"/>
    <w:rsid w:val="00C07D3E"/>
    <w:rsid w:val="00C07E9D"/>
    <w:rsid w:val="00C108EE"/>
    <w:rsid w:val="00C109F6"/>
    <w:rsid w:val="00C10FA7"/>
    <w:rsid w:val="00C1149C"/>
    <w:rsid w:val="00C11697"/>
    <w:rsid w:val="00C1215E"/>
    <w:rsid w:val="00C12E6E"/>
    <w:rsid w:val="00C14BEA"/>
    <w:rsid w:val="00C15169"/>
    <w:rsid w:val="00C151A2"/>
    <w:rsid w:val="00C1625F"/>
    <w:rsid w:val="00C16AA4"/>
    <w:rsid w:val="00C17BA5"/>
    <w:rsid w:val="00C218BD"/>
    <w:rsid w:val="00C22400"/>
    <w:rsid w:val="00C2442E"/>
    <w:rsid w:val="00C25194"/>
    <w:rsid w:val="00C27273"/>
    <w:rsid w:val="00C309EF"/>
    <w:rsid w:val="00C31691"/>
    <w:rsid w:val="00C32B6A"/>
    <w:rsid w:val="00C33890"/>
    <w:rsid w:val="00C34141"/>
    <w:rsid w:val="00C34B53"/>
    <w:rsid w:val="00C37192"/>
    <w:rsid w:val="00C377CA"/>
    <w:rsid w:val="00C37BB2"/>
    <w:rsid w:val="00C404E5"/>
    <w:rsid w:val="00C40C57"/>
    <w:rsid w:val="00C41EE9"/>
    <w:rsid w:val="00C42B78"/>
    <w:rsid w:val="00C42D81"/>
    <w:rsid w:val="00C431C4"/>
    <w:rsid w:val="00C43888"/>
    <w:rsid w:val="00C43E68"/>
    <w:rsid w:val="00C441FE"/>
    <w:rsid w:val="00C443D6"/>
    <w:rsid w:val="00C45763"/>
    <w:rsid w:val="00C46800"/>
    <w:rsid w:val="00C47018"/>
    <w:rsid w:val="00C47059"/>
    <w:rsid w:val="00C472BB"/>
    <w:rsid w:val="00C47DDD"/>
    <w:rsid w:val="00C519E9"/>
    <w:rsid w:val="00C51B2C"/>
    <w:rsid w:val="00C5219E"/>
    <w:rsid w:val="00C52809"/>
    <w:rsid w:val="00C52E1E"/>
    <w:rsid w:val="00C53121"/>
    <w:rsid w:val="00C53354"/>
    <w:rsid w:val="00C533C3"/>
    <w:rsid w:val="00C542FA"/>
    <w:rsid w:val="00C55F88"/>
    <w:rsid w:val="00C57985"/>
    <w:rsid w:val="00C611BE"/>
    <w:rsid w:val="00C61B65"/>
    <w:rsid w:val="00C625CB"/>
    <w:rsid w:val="00C62766"/>
    <w:rsid w:val="00C62CB7"/>
    <w:rsid w:val="00C6387E"/>
    <w:rsid w:val="00C63989"/>
    <w:rsid w:val="00C63A0A"/>
    <w:rsid w:val="00C64680"/>
    <w:rsid w:val="00C64AE8"/>
    <w:rsid w:val="00C65F6D"/>
    <w:rsid w:val="00C675C8"/>
    <w:rsid w:val="00C6783E"/>
    <w:rsid w:val="00C708F0"/>
    <w:rsid w:val="00C716A7"/>
    <w:rsid w:val="00C727F9"/>
    <w:rsid w:val="00C72E65"/>
    <w:rsid w:val="00C72F88"/>
    <w:rsid w:val="00C73C47"/>
    <w:rsid w:val="00C73DC7"/>
    <w:rsid w:val="00C73E1E"/>
    <w:rsid w:val="00C74CC3"/>
    <w:rsid w:val="00C75303"/>
    <w:rsid w:val="00C765A1"/>
    <w:rsid w:val="00C76804"/>
    <w:rsid w:val="00C83455"/>
    <w:rsid w:val="00C83B0E"/>
    <w:rsid w:val="00C85075"/>
    <w:rsid w:val="00C850B4"/>
    <w:rsid w:val="00C8550E"/>
    <w:rsid w:val="00C86507"/>
    <w:rsid w:val="00C87C61"/>
    <w:rsid w:val="00C87EB0"/>
    <w:rsid w:val="00C87F78"/>
    <w:rsid w:val="00C92C12"/>
    <w:rsid w:val="00C93490"/>
    <w:rsid w:val="00C94E17"/>
    <w:rsid w:val="00C96AB1"/>
    <w:rsid w:val="00CA0091"/>
    <w:rsid w:val="00CA0772"/>
    <w:rsid w:val="00CA088D"/>
    <w:rsid w:val="00CA0C88"/>
    <w:rsid w:val="00CA0CAF"/>
    <w:rsid w:val="00CA2886"/>
    <w:rsid w:val="00CA2FF1"/>
    <w:rsid w:val="00CB015F"/>
    <w:rsid w:val="00CB0DE0"/>
    <w:rsid w:val="00CB358A"/>
    <w:rsid w:val="00CB56C3"/>
    <w:rsid w:val="00CB597D"/>
    <w:rsid w:val="00CB5DA3"/>
    <w:rsid w:val="00CC0B64"/>
    <w:rsid w:val="00CC2144"/>
    <w:rsid w:val="00CC2D9C"/>
    <w:rsid w:val="00CC371C"/>
    <w:rsid w:val="00CC382E"/>
    <w:rsid w:val="00CC5CD0"/>
    <w:rsid w:val="00CC5F72"/>
    <w:rsid w:val="00CC7C54"/>
    <w:rsid w:val="00CD2C53"/>
    <w:rsid w:val="00CD5574"/>
    <w:rsid w:val="00CD55BF"/>
    <w:rsid w:val="00CD602D"/>
    <w:rsid w:val="00CD683B"/>
    <w:rsid w:val="00CD6B20"/>
    <w:rsid w:val="00CD6D37"/>
    <w:rsid w:val="00CD77AA"/>
    <w:rsid w:val="00CD78E2"/>
    <w:rsid w:val="00CE1044"/>
    <w:rsid w:val="00CE28AD"/>
    <w:rsid w:val="00CE2EAD"/>
    <w:rsid w:val="00CE3A50"/>
    <w:rsid w:val="00CE599F"/>
    <w:rsid w:val="00CE68BA"/>
    <w:rsid w:val="00CF00C7"/>
    <w:rsid w:val="00CF04F7"/>
    <w:rsid w:val="00CF0B4B"/>
    <w:rsid w:val="00CF1614"/>
    <w:rsid w:val="00CF16AE"/>
    <w:rsid w:val="00CF27C8"/>
    <w:rsid w:val="00CF2E3A"/>
    <w:rsid w:val="00CF3A62"/>
    <w:rsid w:val="00CF3AC9"/>
    <w:rsid w:val="00CF5965"/>
    <w:rsid w:val="00CF5C74"/>
    <w:rsid w:val="00CF69C5"/>
    <w:rsid w:val="00CF6C41"/>
    <w:rsid w:val="00D031EC"/>
    <w:rsid w:val="00D045D0"/>
    <w:rsid w:val="00D061B1"/>
    <w:rsid w:val="00D06DD9"/>
    <w:rsid w:val="00D0708F"/>
    <w:rsid w:val="00D07556"/>
    <w:rsid w:val="00D1062C"/>
    <w:rsid w:val="00D11208"/>
    <w:rsid w:val="00D11292"/>
    <w:rsid w:val="00D114BB"/>
    <w:rsid w:val="00D12130"/>
    <w:rsid w:val="00D1310F"/>
    <w:rsid w:val="00D13797"/>
    <w:rsid w:val="00D1407F"/>
    <w:rsid w:val="00D15437"/>
    <w:rsid w:val="00D15552"/>
    <w:rsid w:val="00D15601"/>
    <w:rsid w:val="00D15A89"/>
    <w:rsid w:val="00D16AFF"/>
    <w:rsid w:val="00D17E02"/>
    <w:rsid w:val="00D20D9A"/>
    <w:rsid w:val="00D20EB3"/>
    <w:rsid w:val="00D21EF2"/>
    <w:rsid w:val="00D22403"/>
    <w:rsid w:val="00D24263"/>
    <w:rsid w:val="00D2508F"/>
    <w:rsid w:val="00D25835"/>
    <w:rsid w:val="00D2583B"/>
    <w:rsid w:val="00D26375"/>
    <w:rsid w:val="00D27C23"/>
    <w:rsid w:val="00D30C47"/>
    <w:rsid w:val="00D318CF"/>
    <w:rsid w:val="00D32278"/>
    <w:rsid w:val="00D328AD"/>
    <w:rsid w:val="00D33E70"/>
    <w:rsid w:val="00D34175"/>
    <w:rsid w:val="00D347A6"/>
    <w:rsid w:val="00D34ED1"/>
    <w:rsid w:val="00D36D5E"/>
    <w:rsid w:val="00D3741A"/>
    <w:rsid w:val="00D4017A"/>
    <w:rsid w:val="00D40310"/>
    <w:rsid w:val="00D4036B"/>
    <w:rsid w:val="00D408A1"/>
    <w:rsid w:val="00D40DEF"/>
    <w:rsid w:val="00D42389"/>
    <w:rsid w:val="00D4352B"/>
    <w:rsid w:val="00D440BA"/>
    <w:rsid w:val="00D441D1"/>
    <w:rsid w:val="00D449ED"/>
    <w:rsid w:val="00D4581F"/>
    <w:rsid w:val="00D45956"/>
    <w:rsid w:val="00D46384"/>
    <w:rsid w:val="00D469CC"/>
    <w:rsid w:val="00D46F8C"/>
    <w:rsid w:val="00D47E5B"/>
    <w:rsid w:val="00D51B21"/>
    <w:rsid w:val="00D52672"/>
    <w:rsid w:val="00D528C1"/>
    <w:rsid w:val="00D53D0E"/>
    <w:rsid w:val="00D5628E"/>
    <w:rsid w:val="00D60843"/>
    <w:rsid w:val="00D60DD4"/>
    <w:rsid w:val="00D616C1"/>
    <w:rsid w:val="00D617A7"/>
    <w:rsid w:val="00D619B9"/>
    <w:rsid w:val="00D61BA4"/>
    <w:rsid w:val="00D61FA1"/>
    <w:rsid w:val="00D62ABA"/>
    <w:rsid w:val="00D645EF"/>
    <w:rsid w:val="00D652F4"/>
    <w:rsid w:val="00D66818"/>
    <w:rsid w:val="00D66E26"/>
    <w:rsid w:val="00D675CF"/>
    <w:rsid w:val="00D675D1"/>
    <w:rsid w:val="00D67F84"/>
    <w:rsid w:val="00D702C4"/>
    <w:rsid w:val="00D70800"/>
    <w:rsid w:val="00D74FC3"/>
    <w:rsid w:val="00D75020"/>
    <w:rsid w:val="00D754E1"/>
    <w:rsid w:val="00D75C57"/>
    <w:rsid w:val="00D77FB9"/>
    <w:rsid w:val="00D8072E"/>
    <w:rsid w:val="00D8194D"/>
    <w:rsid w:val="00D82094"/>
    <w:rsid w:val="00D82B5B"/>
    <w:rsid w:val="00D84410"/>
    <w:rsid w:val="00D85CFA"/>
    <w:rsid w:val="00D85E2A"/>
    <w:rsid w:val="00D869A8"/>
    <w:rsid w:val="00D86C42"/>
    <w:rsid w:val="00D87ED0"/>
    <w:rsid w:val="00D90F77"/>
    <w:rsid w:val="00D91C1A"/>
    <w:rsid w:val="00D91F2F"/>
    <w:rsid w:val="00D91FC2"/>
    <w:rsid w:val="00D93038"/>
    <w:rsid w:val="00D933B2"/>
    <w:rsid w:val="00D93DF7"/>
    <w:rsid w:val="00D946AE"/>
    <w:rsid w:val="00D9511B"/>
    <w:rsid w:val="00D962C9"/>
    <w:rsid w:val="00D968DE"/>
    <w:rsid w:val="00D97B2F"/>
    <w:rsid w:val="00DA1B76"/>
    <w:rsid w:val="00DA1D47"/>
    <w:rsid w:val="00DA2251"/>
    <w:rsid w:val="00DA274B"/>
    <w:rsid w:val="00DA393B"/>
    <w:rsid w:val="00DA474B"/>
    <w:rsid w:val="00DA4799"/>
    <w:rsid w:val="00DA642C"/>
    <w:rsid w:val="00DA67FD"/>
    <w:rsid w:val="00DA7041"/>
    <w:rsid w:val="00DA774D"/>
    <w:rsid w:val="00DB07E1"/>
    <w:rsid w:val="00DB1372"/>
    <w:rsid w:val="00DB23B4"/>
    <w:rsid w:val="00DB274C"/>
    <w:rsid w:val="00DB2FDD"/>
    <w:rsid w:val="00DB3340"/>
    <w:rsid w:val="00DB4346"/>
    <w:rsid w:val="00DB5819"/>
    <w:rsid w:val="00DB7142"/>
    <w:rsid w:val="00DB75ED"/>
    <w:rsid w:val="00DC032B"/>
    <w:rsid w:val="00DC12E2"/>
    <w:rsid w:val="00DC25F7"/>
    <w:rsid w:val="00DC3611"/>
    <w:rsid w:val="00DC4FC7"/>
    <w:rsid w:val="00DC5AAE"/>
    <w:rsid w:val="00DC6AAF"/>
    <w:rsid w:val="00DD028F"/>
    <w:rsid w:val="00DD08A4"/>
    <w:rsid w:val="00DD11A0"/>
    <w:rsid w:val="00DD14B1"/>
    <w:rsid w:val="00DD1BA6"/>
    <w:rsid w:val="00DD50C2"/>
    <w:rsid w:val="00DD6F7B"/>
    <w:rsid w:val="00DE1C9F"/>
    <w:rsid w:val="00DE23E0"/>
    <w:rsid w:val="00DE2ADC"/>
    <w:rsid w:val="00DE2BBD"/>
    <w:rsid w:val="00DE5CA0"/>
    <w:rsid w:val="00DE5FE4"/>
    <w:rsid w:val="00DE62E3"/>
    <w:rsid w:val="00DE6CCD"/>
    <w:rsid w:val="00DE6F30"/>
    <w:rsid w:val="00DE79F1"/>
    <w:rsid w:val="00DF23C5"/>
    <w:rsid w:val="00DF26C9"/>
    <w:rsid w:val="00DF2E48"/>
    <w:rsid w:val="00DF3D6A"/>
    <w:rsid w:val="00DF5548"/>
    <w:rsid w:val="00DF5A44"/>
    <w:rsid w:val="00DF64DE"/>
    <w:rsid w:val="00DF68BF"/>
    <w:rsid w:val="00DF6C6E"/>
    <w:rsid w:val="00DF6F56"/>
    <w:rsid w:val="00DF6FBE"/>
    <w:rsid w:val="00DF7DDA"/>
    <w:rsid w:val="00E010F8"/>
    <w:rsid w:val="00E02AE7"/>
    <w:rsid w:val="00E031F2"/>
    <w:rsid w:val="00E0419E"/>
    <w:rsid w:val="00E0484A"/>
    <w:rsid w:val="00E04B88"/>
    <w:rsid w:val="00E05CC4"/>
    <w:rsid w:val="00E101E4"/>
    <w:rsid w:val="00E10F86"/>
    <w:rsid w:val="00E131B4"/>
    <w:rsid w:val="00E14671"/>
    <w:rsid w:val="00E14D18"/>
    <w:rsid w:val="00E14DDF"/>
    <w:rsid w:val="00E165DD"/>
    <w:rsid w:val="00E1768A"/>
    <w:rsid w:val="00E2194C"/>
    <w:rsid w:val="00E222B6"/>
    <w:rsid w:val="00E22415"/>
    <w:rsid w:val="00E252B3"/>
    <w:rsid w:val="00E25B5F"/>
    <w:rsid w:val="00E2620D"/>
    <w:rsid w:val="00E30715"/>
    <w:rsid w:val="00E309D2"/>
    <w:rsid w:val="00E31C36"/>
    <w:rsid w:val="00E32149"/>
    <w:rsid w:val="00E32685"/>
    <w:rsid w:val="00E326B9"/>
    <w:rsid w:val="00E330B4"/>
    <w:rsid w:val="00E330E1"/>
    <w:rsid w:val="00E33107"/>
    <w:rsid w:val="00E3313D"/>
    <w:rsid w:val="00E331FC"/>
    <w:rsid w:val="00E3322F"/>
    <w:rsid w:val="00E33E13"/>
    <w:rsid w:val="00E3431B"/>
    <w:rsid w:val="00E3543E"/>
    <w:rsid w:val="00E35555"/>
    <w:rsid w:val="00E362F0"/>
    <w:rsid w:val="00E36A4D"/>
    <w:rsid w:val="00E36B5E"/>
    <w:rsid w:val="00E36C4F"/>
    <w:rsid w:val="00E36F7F"/>
    <w:rsid w:val="00E40275"/>
    <w:rsid w:val="00E40396"/>
    <w:rsid w:val="00E409D2"/>
    <w:rsid w:val="00E411C0"/>
    <w:rsid w:val="00E41C0B"/>
    <w:rsid w:val="00E428BB"/>
    <w:rsid w:val="00E440E8"/>
    <w:rsid w:val="00E452A8"/>
    <w:rsid w:val="00E45A33"/>
    <w:rsid w:val="00E464DA"/>
    <w:rsid w:val="00E46520"/>
    <w:rsid w:val="00E46562"/>
    <w:rsid w:val="00E46986"/>
    <w:rsid w:val="00E47CC3"/>
    <w:rsid w:val="00E50279"/>
    <w:rsid w:val="00E50FC5"/>
    <w:rsid w:val="00E51CEB"/>
    <w:rsid w:val="00E52CEF"/>
    <w:rsid w:val="00E53B5B"/>
    <w:rsid w:val="00E53F4A"/>
    <w:rsid w:val="00E61368"/>
    <w:rsid w:val="00E61E1E"/>
    <w:rsid w:val="00E63216"/>
    <w:rsid w:val="00E66B5E"/>
    <w:rsid w:val="00E7032E"/>
    <w:rsid w:val="00E710A0"/>
    <w:rsid w:val="00E7231F"/>
    <w:rsid w:val="00E72487"/>
    <w:rsid w:val="00E731D2"/>
    <w:rsid w:val="00E739DB"/>
    <w:rsid w:val="00E73BA0"/>
    <w:rsid w:val="00E73DFB"/>
    <w:rsid w:val="00E755EC"/>
    <w:rsid w:val="00E756CB"/>
    <w:rsid w:val="00E774C0"/>
    <w:rsid w:val="00E8149E"/>
    <w:rsid w:val="00E824A5"/>
    <w:rsid w:val="00E8311F"/>
    <w:rsid w:val="00E8396E"/>
    <w:rsid w:val="00E84F3A"/>
    <w:rsid w:val="00E85550"/>
    <w:rsid w:val="00E87A0C"/>
    <w:rsid w:val="00E91514"/>
    <w:rsid w:val="00E9165F"/>
    <w:rsid w:val="00E91789"/>
    <w:rsid w:val="00E925CE"/>
    <w:rsid w:val="00E932CD"/>
    <w:rsid w:val="00E948F1"/>
    <w:rsid w:val="00E94C16"/>
    <w:rsid w:val="00E94CBF"/>
    <w:rsid w:val="00E95306"/>
    <w:rsid w:val="00E96B4C"/>
    <w:rsid w:val="00E96C60"/>
    <w:rsid w:val="00E9723F"/>
    <w:rsid w:val="00E97894"/>
    <w:rsid w:val="00E97B9A"/>
    <w:rsid w:val="00E97D57"/>
    <w:rsid w:val="00EA10B0"/>
    <w:rsid w:val="00EA19B5"/>
    <w:rsid w:val="00EA2183"/>
    <w:rsid w:val="00EA381E"/>
    <w:rsid w:val="00EA3D94"/>
    <w:rsid w:val="00EA51FB"/>
    <w:rsid w:val="00EA5AA0"/>
    <w:rsid w:val="00EA5C43"/>
    <w:rsid w:val="00EB0606"/>
    <w:rsid w:val="00EB156A"/>
    <w:rsid w:val="00EB2CEE"/>
    <w:rsid w:val="00EB3985"/>
    <w:rsid w:val="00EB3CA3"/>
    <w:rsid w:val="00EB4D6E"/>
    <w:rsid w:val="00EB5264"/>
    <w:rsid w:val="00EB56E1"/>
    <w:rsid w:val="00EB76C8"/>
    <w:rsid w:val="00EB7F64"/>
    <w:rsid w:val="00EC03FD"/>
    <w:rsid w:val="00EC0852"/>
    <w:rsid w:val="00EC1C45"/>
    <w:rsid w:val="00EC1CDC"/>
    <w:rsid w:val="00EC221D"/>
    <w:rsid w:val="00EC2928"/>
    <w:rsid w:val="00EC3449"/>
    <w:rsid w:val="00EC3BDB"/>
    <w:rsid w:val="00EC6708"/>
    <w:rsid w:val="00ED2B49"/>
    <w:rsid w:val="00ED5D0C"/>
    <w:rsid w:val="00ED6308"/>
    <w:rsid w:val="00ED67C7"/>
    <w:rsid w:val="00ED7D0F"/>
    <w:rsid w:val="00ED7D4A"/>
    <w:rsid w:val="00EE16A2"/>
    <w:rsid w:val="00EE2ACE"/>
    <w:rsid w:val="00EE336C"/>
    <w:rsid w:val="00EE4143"/>
    <w:rsid w:val="00EE6AD6"/>
    <w:rsid w:val="00EE729C"/>
    <w:rsid w:val="00EE768A"/>
    <w:rsid w:val="00EE76E5"/>
    <w:rsid w:val="00EF0762"/>
    <w:rsid w:val="00EF11BE"/>
    <w:rsid w:val="00EF1F86"/>
    <w:rsid w:val="00EF2F76"/>
    <w:rsid w:val="00EF39BD"/>
    <w:rsid w:val="00EF45AA"/>
    <w:rsid w:val="00EF4727"/>
    <w:rsid w:val="00EF4D4D"/>
    <w:rsid w:val="00EF5E85"/>
    <w:rsid w:val="00EF72F7"/>
    <w:rsid w:val="00F01072"/>
    <w:rsid w:val="00F010A6"/>
    <w:rsid w:val="00F017E9"/>
    <w:rsid w:val="00F0282C"/>
    <w:rsid w:val="00F04134"/>
    <w:rsid w:val="00F04397"/>
    <w:rsid w:val="00F04AFE"/>
    <w:rsid w:val="00F06165"/>
    <w:rsid w:val="00F07274"/>
    <w:rsid w:val="00F07959"/>
    <w:rsid w:val="00F07A06"/>
    <w:rsid w:val="00F07A84"/>
    <w:rsid w:val="00F10358"/>
    <w:rsid w:val="00F107E3"/>
    <w:rsid w:val="00F120C8"/>
    <w:rsid w:val="00F122D7"/>
    <w:rsid w:val="00F1264C"/>
    <w:rsid w:val="00F12CCB"/>
    <w:rsid w:val="00F135FB"/>
    <w:rsid w:val="00F14DC9"/>
    <w:rsid w:val="00F15A6D"/>
    <w:rsid w:val="00F179A4"/>
    <w:rsid w:val="00F2008F"/>
    <w:rsid w:val="00F20D2B"/>
    <w:rsid w:val="00F2201A"/>
    <w:rsid w:val="00F2219C"/>
    <w:rsid w:val="00F2281C"/>
    <w:rsid w:val="00F22BF0"/>
    <w:rsid w:val="00F23634"/>
    <w:rsid w:val="00F23FD0"/>
    <w:rsid w:val="00F24205"/>
    <w:rsid w:val="00F25BC2"/>
    <w:rsid w:val="00F25F94"/>
    <w:rsid w:val="00F26754"/>
    <w:rsid w:val="00F3010D"/>
    <w:rsid w:val="00F318B3"/>
    <w:rsid w:val="00F33B95"/>
    <w:rsid w:val="00F34559"/>
    <w:rsid w:val="00F358A9"/>
    <w:rsid w:val="00F35A42"/>
    <w:rsid w:val="00F379C9"/>
    <w:rsid w:val="00F37C5F"/>
    <w:rsid w:val="00F4008F"/>
    <w:rsid w:val="00F40332"/>
    <w:rsid w:val="00F40B37"/>
    <w:rsid w:val="00F4148F"/>
    <w:rsid w:val="00F41E6A"/>
    <w:rsid w:val="00F422E4"/>
    <w:rsid w:val="00F434A5"/>
    <w:rsid w:val="00F44B19"/>
    <w:rsid w:val="00F47BDF"/>
    <w:rsid w:val="00F47F79"/>
    <w:rsid w:val="00F51ED4"/>
    <w:rsid w:val="00F529B0"/>
    <w:rsid w:val="00F529D2"/>
    <w:rsid w:val="00F52E45"/>
    <w:rsid w:val="00F53FA7"/>
    <w:rsid w:val="00F5474D"/>
    <w:rsid w:val="00F57579"/>
    <w:rsid w:val="00F61599"/>
    <w:rsid w:val="00F622CB"/>
    <w:rsid w:val="00F62744"/>
    <w:rsid w:val="00F62C92"/>
    <w:rsid w:val="00F646CE"/>
    <w:rsid w:val="00F64A0B"/>
    <w:rsid w:val="00F65B2A"/>
    <w:rsid w:val="00F66B63"/>
    <w:rsid w:val="00F673E8"/>
    <w:rsid w:val="00F67855"/>
    <w:rsid w:val="00F67AA4"/>
    <w:rsid w:val="00F72A3D"/>
    <w:rsid w:val="00F7355B"/>
    <w:rsid w:val="00F73F20"/>
    <w:rsid w:val="00F75F68"/>
    <w:rsid w:val="00F770CC"/>
    <w:rsid w:val="00F775F1"/>
    <w:rsid w:val="00F809C7"/>
    <w:rsid w:val="00F80F35"/>
    <w:rsid w:val="00F8197E"/>
    <w:rsid w:val="00F83BF0"/>
    <w:rsid w:val="00F849B6"/>
    <w:rsid w:val="00F84DCA"/>
    <w:rsid w:val="00F8519F"/>
    <w:rsid w:val="00F85607"/>
    <w:rsid w:val="00F912C7"/>
    <w:rsid w:val="00F91AC8"/>
    <w:rsid w:val="00F91B54"/>
    <w:rsid w:val="00F91B75"/>
    <w:rsid w:val="00F934D9"/>
    <w:rsid w:val="00F94194"/>
    <w:rsid w:val="00F9521A"/>
    <w:rsid w:val="00F95B2F"/>
    <w:rsid w:val="00F95B5A"/>
    <w:rsid w:val="00F96D21"/>
    <w:rsid w:val="00F96F39"/>
    <w:rsid w:val="00F97F71"/>
    <w:rsid w:val="00FA541B"/>
    <w:rsid w:val="00FA5AE3"/>
    <w:rsid w:val="00FA79ED"/>
    <w:rsid w:val="00FA7D03"/>
    <w:rsid w:val="00FB3C75"/>
    <w:rsid w:val="00FB56F5"/>
    <w:rsid w:val="00FB726E"/>
    <w:rsid w:val="00FB7431"/>
    <w:rsid w:val="00FC526D"/>
    <w:rsid w:val="00FC545F"/>
    <w:rsid w:val="00FC5614"/>
    <w:rsid w:val="00FC5622"/>
    <w:rsid w:val="00FC5A59"/>
    <w:rsid w:val="00FC5B7A"/>
    <w:rsid w:val="00FD17B5"/>
    <w:rsid w:val="00FD20BF"/>
    <w:rsid w:val="00FD253C"/>
    <w:rsid w:val="00FD2C70"/>
    <w:rsid w:val="00FD427B"/>
    <w:rsid w:val="00FD4ACE"/>
    <w:rsid w:val="00FD54F8"/>
    <w:rsid w:val="00FD6B0E"/>
    <w:rsid w:val="00FD6B99"/>
    <w:rsid w:val="00FD6F3D"/>
    <w:rsid w:val="00FE1CDE"/>
    <w:rsid w:val="00FE2831"/>
    <w:rsid w:val="00FE2832"/>
    <w:rsid w:val="00FE2B1D"/>
    <w:rsid w:val="00FE3113"/>
    <w:rsid w:val="00FE3CFD"/>
    <w:rsid w:val="00FE47F7"/>
    <w:rsid w:val="00FE48A2"/>
    <w:rsid w:val="00FE5EDB"/>
    <w:rsid w:val="00FF248D"/>
    <w:rsid w:val="00FF63E2"/>
    <w:rsid w:val="00FF7CD7"/>
    <w:rsid w:val="03C26BD1"/>
    <w:rsid w:val="05017C52"/>
    <w:rsid w:val="058D22A7"/>
    <w:rsid w:val="07DF2906"/>
    <w:rsid w:val="09D9381F"/>
    <w:rsid w:val="09EA05ED"/>
    <w:rsid w:val="0A8F6E15"/>
    <w:rsid w:val="0EBA50FE"/>
    <w:rsid w:val="112C3C37"/>
    <w:rsid w:val="12E52961"/>
    <w:rsid w:val="15375E62"/>
    <w:rsid w:val="156903A2"/>
    <w:rsid w:val="16D42CDF"/>
    <w:rsid w:val="17B648CC"/>
    <w:rsid w:val="17D95673"/>
    <w:rsid w:val="187327BD"/>
    <w:rsid w:val="19AF639F"/>
    <w:rsid w:val="1B331D07"/>
    <w:rsid w:val="1BDB2B53"/>
    <w:rsid w:val="20FF14F2"/>
    <w:rsid w:val="21550065"/>
    <w:rsid w:val="22FB981B"/>
    <w:rsid w:val="245B38D1"/>
    <w:rsid w:val="251E1D03"/>
    <w:rsid w:val="29732512"/>
    <w:rsid w:val="29DF5830"/>
    <w:rsid w:val="2AF9D1FF"/>
    <w:rsid w:val="2B1C386E"/>
    <w:rsid w:val="2B1E480B"/>
    <w:rsid w:val="2B700882"/>
    <w:rsid w:val="2CC118F2"/>
    <w:rsid w:val="2D26080E"/>
    <w:rsid w:val="2E2D7C9E"/>
    <w:rsid w:val="2E520501"/>
    <w:rsid w:val="2E66470A"/>
    <w:rsid w:val="33BB830B"/>
    <w:rsid w:val="34483C32"/>
    <w:rsid w:val="351C5F25"/>
    <w:rsid w:val="37B91C4D"/>
    <w:rsid w:val="37FD2265"/>
    <w:rsid w:val="3A6A32CA"/>
    <w:rsid w:val="3BCD6E7C"/>
    <w:rsid w:val="3BE1CB7F"/>
    <w:rsid w:val="3C0D06AF"/>
    <w:rsid w:val="3C6A0C14"/>
    <w:rsid w:val="3F711DF9"/>
    <w:rsid w:val="3FBC05FB"/>
    <w:rsid w:val="41214B28"/>
    <w:rsid w:val="41C773E2"/>
    <w:rsid w:val="46325115"/>
    <w:rsid w:val="47884B7D"/>
    <w:rsid w:val="4AEEEFC8"/>
    <w:rsid w:val="4B2F5E09"/>
    <w:rsid w:val="4B9A1834"/>
    <w:rsid w:val="4D4C3002"/>
    <w:rsid w:val="4FF83828"/>
    <w:rsid w:val="55A14C92"/>
    <w:rsid w:val="575C3274"/>
    <w:rsid w:val="588418A2"/>
    <w:rsid w:val="5AD87635"/>
    <w:rsid w:val="5DF761E4"/>
    <w:rsid w:val="5F9B7AE0"/>
    <w:rsid w:val="5FE7FAD5"/>
    <w:rsid w:val="5FF4247C"/>
    <w:rsid w:val="618D6C67"/>
    <w:rsid w:val="639C7CF6"/>
    <w:rsid w:val="64095E7F"/>
    <w:rsid w:val="64414325"/>
    <w:rsid w:val="658C7FE7"/>
    <w:rsid w:val="66411775"/>
    <w:rsid w:val="67BDBD93"/>
    <w:rsid w:val="686F8F42"/>
    <w:rsid w:val="68B57855"/>
    <w:rsid w:val="6A053438"/>
    <w:rsid w:val="6B0008F1"/>
    <w:rsid w:val="6BC308DC"/>
    <w:rsid w:val="6BC960D2"/>
    <w:rsid w:val="6BD46E9D"/>
    <w:rsid w:val="6DEE7A91"/>
    <w:rsid w:val="6E6931FA"/>
    <w:rsid w:val="6F163871"/>
    <w:rsid w:val="7541B2C3"/>
    <w:rsid w:val="778395BA"/>
    <w:rsid w:val="7851049C"/>
    <w:rsid w:val="791D122B"/>
    <w:rsid w:val="7AE96FDE"/>
    <w:rsid w:val="7B75FC97"/>
    <w:rsid w:val="7B7E1B15"/>
    <w:rsid w:val="7C6EEF92"/>
    <w:rsid w:val="7CD7576C"/>
    <w:rsid w:val="7D7E8836"/>
    <w:rsid w:val="7D996D0B"/>
    <w:rsid w:val="7EAD5564"/>
    <w:rsid w:val="7F751B29"/>
    <w:rsid w:val="7FBF3D65"/>
    <w:rsid w:val="7FCE1AC0"/>
    <w:rsid w:val="7FCF1F29"/>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DC07588"/>
  <w15:docId w15:val="{82FC2A96-BB36-4BE8-9E4A-519FC4E5D4F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uiPriority="0"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uiPriority="39" w:unhideWhenUsed="1" w:qFormat="1"/>
    <w:lsdException w:name="toc 8" w:semiHidden="1" w:uiPriority="39" w:unhideWhenUsed="1"/>
    <w:lsdException w:name="toc 9" w:semiHidden="1" w:uiPriority="39" w:unhideWhenUsed="1"/>
    <w:lsdException w:name="Normal Indent" w:uiPriority="0" w:qFormat="1"/>
    <w:lsdException w:name="footnote text" w:semiHidden="1" w:unhideWhenUsed="1"/>
    <w:lsdException w:name="annotation text" w:semiHidden="1" w:unhideWhenUsed="1" w:qFormat="1"/>
    <w:lsdException w:name="header" w:uiPriority="0" w:unhideWhenUsed="1" w:qFormat="1"/>
    <w:lsdException w:name="footer" w:uiPriority="0" w:unhideWhenUsed="1" w:qFormat="1"/>
    <w:lsdException w:name="index heading" w:semiHidden="1" w:unhideWhenUsed="1"/>
    <w:lsdException w:name="caption" w:uiPriority="0"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qFormat="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iPriority="0"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iPriority="0"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a">
    <w:name w:val="Normal"/>
    <w:qFormat/>
    <w:pPr>
      <w:widowControl w:val="0"/>
      <w:jc w:val="both"/>
    </w:pPr>
    <w:rPr>
      <w:kern w:val="2"/>
      <w:sz w:val="21"/>
      <w:szCs w:val="24"/>
    </w:rPr>
  </w:style>
  <w:style w:type="paragraph" w:styleId="1">
    <w:name w:val="heading 1"/>
    <w:basedOn w:val="aa"/>
    <w:next w:val="aa"/>
    <w:link w:val="10"/>
    <w:uiPriority w:val="9"/>
    <w:qFormat/>
    <w:pPr>
      <w:keepNext/>
      <w:keepLines/>
      <w:spacing w:before="340" w:after="330" w:line="578" w:lineRule="auto"/>
      <w:outlineLvl w:val="0"/>
    </w:pPr>
    <w:rPr>
      <w:b/>
      <w:bCs/>
      <w:kern w:val="44"/>
      <w:sz w:val="44"/>
      <w:szCs w:val="44"/>
    </w:rPr>
  </w:style>
  <w:style w:type="paragraph" w:styleId="3">
    <w:name w:val="heading 3"/>
    <w:basedOn w:val="aa"/>
    <w:next w:val="aa"/>
    <w:link w:val="30"/>
    <w:uiPriority w:val="9"/>
    <w:semiHidden/>
    <w:unhideWhenUsed/>
    <w:qFormat/>
    <w:pPr>
      <w:keepNext/>
      <w:keepLines/>
      <w:spacing w:before="260" w:after="260" w:line="416" w:lineRule="auto"/>
      <w:outlineLvl w:val="2"/>
    </w:pPr>
    <w:rPr>
      <w:b/>
      <w:bCs/>
      <w:sz w:val="32"/>
      <w:szCs w:val="32"/>
    </w:rPr>
  </w:style>
  <w:style w:type="paragraph" w:styleId="4">
    <w:name w:val="heading 4"/>
    <w:basedOn w:val="aa"/>
    <w:next w:val="aa"/>
    <w:link w:val="40"/>
    <w:uiPriority w:val="9"/>
    <w:semiHidden/>
    <w:unhideWhenUsed/>
    <w:qFormat/>
    <w:pPr>
      <w:keepNext/>
      <w:keepLines/>
      <w:spacing w:before="280" w:after="290" w:line="376" w:lineRule="auto"/>
      <w:outlineLvl w:val="3"/>
    </w:pPr>
    <w:rPr>
      <w:rFonts w:asciiTheme="majorHAnsi" w:eastAsiaTheme="majorEastAsia" w:hAnsiTheme="majorHAnsi" w:cstheme="majorBidi"/>
      <w:b/>
      <w:bCs/>
      <w:sz w:val="28"/>
      <w:szCs w:val="28"/>
    </w:rPr>
  </w:style>
  <w:style w:type="paragraph" w:styleId="6">
    <w:name w:val="heading 6"/>
    <w:basedOn w:val="aa"/>
    <w:next w:val="aa"/>
    <w:link w:val="60"/>
    <w:qFormat/>
    <w:pPr>
      <w:keepNext/>
      <w:keepLines/>
      <w:spacing w:before="240" w:after="64" w:line="320" w:lineRule="auto"/>
      <w:outlineLvl w:val="5"/>
    </w:pPr>
    <w:rPr>
      <w:rFonts w:ascii="Arial" w:eastAsia="黑体" w:hAnsi="Arial"/>
      <w:b/>
      <w:bCs/>
      <w:sz w:val="24"/>
    </w:rPr>
  </w:style>
  <w:style w:type="character" w:default="1" w:styleId="ab">
    <w:name w:val="Default Paragraph Font"/>
    <w:uiPriority w:val="1"/>
    <w:semiHidden/>
    <w:unhideWhenUsed/>
  </w:style>
  <w:style w:type="table" w:default="1" w:styleId="ac">
    <w:name w:val="Normal Table"/>
    <w:uiPriority w:val="99"/>
    <w:semiHidden/>
    <w:unhideWhenUsed/>
    <w:tblPr>
      <w:tblInd w:w="0" w:type="dxa"/>
      <w:tblCellMar>
        <w:top w:w="0" w:type="dxa"/>
        <w:left w:w="108" w:type="dxa"/>
        <w:bottom w:w="0" w:type="dxa"/>
        <w:right w:w="108" w:type="dxa"/>
      </w:tblCellMar>
    </w:tblPr>
  </w:style>
  <w:style w:type="numbering" w:default="1" w:styleId="ad">
    <w:name w:val="No List"/>
    <w:uiPriority w:val="99"/>
    <w:semiHidden/>
    <w:unhideWhenUsed/>
  </w:style>
  <w:style w:type="paragraph" w:styleId="TOC7">
    <w:name w:val="toc 7"/>
    <w:basedOn w:val="aa"/>
    <w:next w:val="aa"/>
    <w:uiPriority w:val="39"/>
    <w:unhideWhenUsed/>
    <w:qFormat/>
    <w:pPr>
      <w:tabs>
        <w:tab w:val="right" w:leader="dot" w:pos="9344"/>
      </w:tabs>
      <w:adjustRightInd w:val="0"/>
      <w:spacing w:line="300" w:lineRule="exact"/>
      <w:ind w:left="1259"/>
    </w:pPr>
    <w:rPr>
      <w:rFonts w:ascii="宋体" w:hAnsi="Calibri"/>
      <w:szCs w:val="21"/>
    </w:rPr>
  </w:style>
  <w:style w:type="paragraph" w:styleId="ae">
    <w:name w:val="Normal Indent"/>
    <w:basedOn w:val="aa"/>
    <w:qFormat/>
    <w:pPr>
      <w:ind w:firstLineChars="200" w:firstLine="420"/>
    </w:pPr>
    <w:rPr>
      <w:rFonts w:ascii="Calibri" w:hAnsi="Calibri"/>
    </w:rPr>
  </w:style>
  <w:style w:type="paragraph" w:styleId="af">
    <w:name w:val="caption"/>
    <w:basedOn w:val="aa"/>
    <w:next w:val="aa"/>
    <w:qFormat/>
    <w:rPr>
      <w:rFonts w:ascii="Arial" w:eastAsia="黑体" w:hAnsi="Arial"/>
      <w:sz w:val="20"/>
    </w:rPr>
  </w:style>
  <w:style w:type="paragraph" w:styleId="af0">
    <w:name w:val="annotation text"/>
    <w:basedOn w:val="aa"/>
    <w:link w:val="af1"/>
    <w:uiPriority w:val="99"/>
    <w:semiHidden/>
    <w:unhideWhenUsed/>
    <w:qFormat/>
    <w:pPr>
      <w:jc w:val="left"/>
    </w:pPr>
  </w:style>
  <w:style w:type="paragraph" w:styleId="af2">
    <w:name w:val="Body Text"/>
    <w:basedOn w:val="aa"/>
    <w:link w:val="af3"/>
    <w:semiHidden/>
    <w:qFormat/>
    <w:rPr>
      <w:rFonts w:ascii="Arial" w:eastAsia="Arial" w:hAnsi="Arial" w:cs="Arial"/>
      <w:szCs w:val="21"/>
      <w:lang w:eastAsia="en-US"/>
    </w:rPr>
  </w:style>
  <w:style w:type="paragraph" w:styleId="af4">
    <w:name w:val="Date"/>
    <w:basedOn w:val="aa"/>
    <w:next w:val="aa"/>
    <w:link w:val="af5"/>
    <w:uiPriority w:val="99"/>
    <w:semiHidden/>
    <w:unhideWhenUsed/>
    <w:qFormat/>
    <w:pPr>
      <w:ind w:leftChars="2500" w:left="100"/>
    </w:pPr>
  </w:style>
  <w:style w:type="paragraph" w:styleId="af6">
    <w:name w:val="Balloon Text"/>
    <w:basedOn w:val="aa"/>
    <w:link w:val="af7"/>
    <w:uiPriority w:val="99"/>
    <w:semiHidden/>
    <w:unhideWhenUsed/>
    <w:qFormat/>
    <w:rPr>
      <w:sz w:val="18"/>
      <w:szCs w:val="18"/>
    </w:rPr>
  </w:style>
  <w:style w:type="paragraph" w:styleId="af8">
    <w:name w:val="footer"/>
    <w:basedOn w:val="aa"/>
    <w:link w:val="af9"/>
    <w:unhideWhenUsed/>
    <w:qFormat/>
    <w:pPr>
      <w:tabs>
        <w:tab w:val="center" w:pos="4153"/>
        <w:tab w:val="right" w:pos="8306"/>
      </w:tabs>
      <w:snapToGrid w:val="0"/>
      <w:jc w:val="left"/>
    </w:pPr>
    <w:rPr>
      <w:sz w:val="18"/>
      <w:szCs w:val="18"/>
    </w:rPr>
  </w:style>
  <w:style w:type="paragraph" w:styleId="afa">
    <w:name w:val="header"/>
    <w:basedOn w:val="aa"/>
    <w:link w:val="afb"/>
    <w:unhideWhenUsed/>
    <w:qFormat/>
    <w:pPr>
      <w:pBdr>
        <w:bottom w:val="single" w:sz="6" w:space="1" w:color="auto"/>
      </w:pBdr>
      <w:tabs>
        <w:tab w:val="center" w:pos="4153"/>
        <w:tab w:val="right" w:pos="8306"/>
      </w:tabs>
      <w:snapToGrid w:val="0"/>
      <w:jc w:val="center"/>
    </w:pPr>
    <w:rPr>
      <w:sz w:val="18"/>
      <w:szCs w:val="18"/>
    </w:rPr>
  </w:style>
  <w:style w:type="paragraph" w:styleId="afc">
    <w:name w:val="Normal (Web)"/>
    <w:basedOn w:val="aa"/>
    <w:unhideWhenUsed/>
    <w:qFormat/>
    <w:rPr>
      <w:sz w:val="24"/>
    </w:rPr>
  </w:style>
  <w:style w:type="paragraph" w:styleId="afd">
    <w:name w:val="Title"/>
    <w:basedOn w:val="aa"/>
    <w:next w:val="aa"/>
    <w:link w:val="afe"/>
    <w:qFormat/>
    <w:pPr>
      <w:widowControl/>
      <w:jc w:val="center"/>
    </w:pPr>
    <w:rPr>
      <w:b/>
      <w:bCs/>
      <w:kern w:val="0"/>
      <w:sz w:val="24"/>
      <w:lang w:eastAsia="en-US"/>
    </w:rPr>
  </w:style>
  <w:style w:type="paragraph" w:styleId="aff">
    <w:name w:val="annotation subject"/>
    <w:basedOn w:val="af0"/>
    <w:next w:val="af0"/>
    <w:link w:val="aff0"/>
    <w:uiPriority w:val="99"/>
    <w:semiHidden/>
    <w:unhideWhenUsed/>
    <w:qFormat/>
    <w:rPr>
      <w:b/>
      <w:bCs/>
    </w:rPr>
  </w:style>
  <w:style w:type="table" w:styleId="aff1">
    <w:name w:val="Table Grid"/>
    <w:basedOn w:val="ac"/>
    <w:uiPriority w:val="39"/>
    <w:qFormat/>
    <w:pPr>
      <w:widowControl w:val="0"/>
      <w:jc w:val="both"/>
    </w:pPr>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2">
    <w:name w:val="Strong"/>
    <w:basedOn w:val="ab"/>
    <w:uiPriority w:val="22"/>
    <w:qFormat/>
    <w:rPr>
      <w:b/>
      <w:bCs/>
    </w:rPr>
  </w:style>
  <w:style w:type="character" w:styleId="aff3">
    <w:name w:val="Hyperlink"/>
    <w:basedOn w:val="ab"/>
    <w:qFormat/>
    <w:rPr>
      <w:color w:val="2440B3"/>
      <w:u w:val="single"/>
    </w:rPr>
  </w:style>
  <w:style w:type="character" w:styleId="aff4">
    <w:name w:val="annotation reference"/>
    <w:basedOn w:val="ab"/>
    <w:uiPriority w:val="99"/>
    <w:semiHidden/>
    <w:unhideWhenUsed/>
    <w:qFormat/>
    <w:rPr>
      <w:sz w:val="21"/>
      <w:szCs w:val="21"/>
    </w:rPr>
  </w:style>
  <w:style w:type="paragraph" w:customStyle="1" w:styleId="BodyText2">
    <w:name w:val="BodyText2"/>
    <w:qFormat/>
    <w:pPr>
      <w:widowControl w:val="0"/>
      <w:spacing w:after="120" w:line="480" w:lineRule="auto"/>
      <w:jc w:val="both"/>
      <w:textAlignment w:val="baseline"/>
    </w:pPr>
    <w:rPr>
      <w:rFonts w:ascii="Calibri" w:hAnsi="Calibri"/>
      <w:kern w:val="2"/>
      <w:sz w:val="32"/>
      <w:szCs w:val="32"/>
    </w:rPr>
  </w:style>
  <w:style w:type="character" w:customStyle="1" w:styleId="afb">
    <w:name w:val="页眉 字符"/>
    <w:basedOn w:val="ab"/>
    <w:link w:val="afa"/>
    <w:qFormat/>
    <w:rPr>
      <w:sz w:val="18"/>
      <w:szCs w:val="18"/>
    </w:rPr>
  </w:style>
  <w:style w:type="character" w:customStyle="1" w:styleId="af9">
    <w:name w:val="页脚 字符"/>
    <w:basedOn w:val="ab"/>
    <w:link w:val="af8"/>
    <w:qFormat/>
    <w:rPr>
      <w:sz w:val="18"/>
      <w:szCs w:val="18"/>
    </w:rPr>
  </w:style>
  <w:style w:type="character" w:customStyle="1" w:styleId="Char">
    <w:name w:val="段 Char"/>
    <w:link w:val="aff5"/>
    <w:qFormat/>
    <w:rPr>
      <w:rFonts w:ascii="宋体"/>
    </w:rPr>
  </w:style>
  <w:style w:type="paragraph" w:customStyle="1" w:styleId="aff5">
    <w:name w:val="段"/>
    <w:link w:val="Char"/>
    <w:qFormat/>
    <w:pPr>
      <w:tabs>
        <w:tab w:val="center" w:pos="4201"/>
        <w:tab w:val="right" w:leader="dot" w:pos="9298"/>
      </w:tabs>
      <w:autoSpaceDE w:val="0"/>
      <w:autoSpaceDN w:val="0"/>
      <w:ind w:firstLineChars="200" w:firstLine="420"/>
      <w:jc w:val="both"/>
    </w:pPr>
    <w:rPr>
      <w:rFonts w:ascii="宋体" w:eastAsiaTheme="minorEastAsia" w:hAnsiTheme="minorHAnsi" w:cstheme="minorBidi"/>
      <w:kern w:val="2"/>
      <w:sz w:val="21"/>
      <w:szCs w:val="22"/>
    </w:rPr>
  </w:style>
  <w:style w:type="paragraph" w:customStyle="1" w:styleId="aff6">
    <w:name w:val="章标题"/>
    <w:next w:val="aff5"/>
    <w:qFormat/>
    <w:pPr>
      <w:tabs>
        <w:tab w:val="left" w:pos="360"/>
      </w:tabs>
      <w:spacing w:beforeLines="100" w:afterLines="100"/>
      <w:jc w:val="both"/>
      <w:outlineLvl w:val="1"/>
    </w:pPr>
    <w:rPr>
      <w:rFonts w:ascii="黑体" w:eastAsia="黑体"/>
      <w:sz w:val="21"/>
    </w:rPr>
  </w:style>
  <w:style w:type="paragraph" w:customStyle="1" w:styleId="a0">
    <w:name w:val="二级无"/>
    <w:basedOn w:val="aa"/>
    <w:qFormat/>
    <w:pPr>
      <w:widowControl/>
      <w:numPr>
        <w:ilvl w:val="2"/>
        <w:numId w:val="1"/>
      </w:numPr>
      <w:jc w:val="left"/>
      <w:outlineLvl w:val="3"/>
    </w:pPr>
    <w:rPr>
      <w:rFonts w:ascii="宋体"/>
      <w:kern w:val="0"/>
      <w:szCs w:val="21"/>
    </w:rPr>
  </w:style>
  <w:style w:type="character" w:customStyle="1" w:styleId="60">
    <w:name w:val="标题 6 字符"/>
    <w:basedOn w:val="ab"/>
    <w:link w:val="6"/>
    <w:qFormat/>
    <w:rPr>
      <w:rFonts w:ascii="Arial" w:eastAsia="黑体" w:hAnsi="Arial" w:cs="Times New Roman"/>
      <w:b/>
      <w:bCs/>
      <w:sz w:val="24"/>
      <w:szCs w:val="24"/>
    </w:rPr>
  </w:style>
  <w:style w:type="paragraph" w:customStyle="1" w:styleId="aff7">
    <w:name w:val="标准文件_段"/>
    <w:link w:val="Char0"/>
    <w:qFormat/>
    <w:pPr>
      <w:autoSpaceDE w:val="0"/>
      <w:autoSpaceDN w:val="0"/>
      <w:ind w:firstLineChars="200" w:firstLine="200"/>
      <w:jc w:val="both"/>
    </w:pPr>
    <w:rPr>
      <w:rFonts w:ascii="宋体"/>
      <w:sz w:val="21"/>
    </w:rPr>
  </w:style>
  <w:style w:type="character" w:customStyle="1" w:styleId="Char0">
    <w:name w:val="标准文件_段 Char"/>
    <w:link w:val="aff7"/>
    <w:qFormat/>
    <w:rPr>
      <w:rFonts w:ascii="宋体" w:eastAsia="宋体" w:hAnsi="Times New Roman" w:cs="Times New Roman"/>
      <w:kern w:val="0"/>
      <w:szCs w:val="20"/>
    </w:rPr>
  </w:style>
  <w:style w:type="paragraph" w:customStyle="1" w:styleId="a6">
    <w:name w:val="标准文件_二级条标题"/>
    <w:next w:val="aff7"/>
    <w:qFormat/>
    <w:pPr>
      <w:widowControl w:val="0"/>
      <w:numPr>
        <w:ilvl w:val="3"/>
        <w:numId w:val="2"/>
      </w:numPr>
      <w:spacing w:beforeLines="50" w:afterLines="50"/>
      <w:ind w:left="0"/>
      <w:jc w:val="both"/>
      <w:outlineLvl w:val="2"/>
    </w:pPr>
    <w:rPr>
      <w:rFonts w:ascii="黑体" w:eastAsia="黑体"/>
      <w:sz w:val="21"/>
    </w:rPr>
  </w:style>
  <w:style w:type="paragraph" w:customStyle="1" w:styleId="a7">
    <w:name w:val="标准文件_三级条标题"/>
    <w:basedOn w:val="a6"/>
    <w:next w:val="aff7"/>
    <w:qFormat/>
    <w:pPr>
      <w:widowControl/>
      <w:numPr>
        <w:ilvl w:val="4"/>
      </w:numPr>
      <w:outlineLvl w:val="3"/>
    </w:pPr>
  </w:style>
  <w:style w:type="paragraph" w:customStyle="1" w:styleId="a8">
    <w:name w:val="标准文件_四级条标题"/>
    <w:next w:val="aff7"/>
    <w:qFormat/>
    <w:pPr>
      <w:widowControl w:val="0"/>
      <w:numPr>
        <w:ilvl w:val="5"/>
        <w:numId w:val="2"/>
      </w:numPr>
      <w:spacing w:beforeLines="50" w:afterLines="50"/>
      <w:jc w:val="both"/>
      <w:outlineLvl w:val="4"/>
    </w:pPr>
    <w:rPr>
      <w:rFonts w:ascii="黑体" w:eastAsia="黑体"/>
      <w:sz w:val="21"/>
    </w:rPr>
  </w:style>
  <w:style w:type="paragraph" w:customStyle="1" w:styleId="a9">
    <w:name w:val="标准文件_五级条标题"/>
    <w:next w:val="aff7"/>
    <w:qFormat/>
    <w:pPr>
      <w:widowControl w:val="0"/>
      <w:numPr>
        <w:ilvl w:val="6"/>
        <w:numId w:val="2"/>
      </w:numPr>
      <w:spacing w:beforeLines="50" w:afterLines="50"/>
      <w:jc w:val="both"/>
      <w:outlineLvl w:val="5"/>
    </w:pPr>
    <w:rPr>
      <w:rFonts w:ascii="黑体" w:eastAsia="黑体"/>
      <w:sz w:val="21"/>
    </w:rPr>
  </w:style>
  <w:style w:type="paragraph" w:customStyle="1" w:styleId="a4">
    <w:name w:val="标准文件_章标题"/>
    <w:next w:val="aff7"/>
    <w:qFormat/>
    <w:pPr>
      <w:numPr>
        <w:ilvl w:val="1"/>
        <w:numId w:val="2"/>
      </w:numPr>
      <w:spacing w:beforeLines="100" w:afterLines="100"/>
      <w:jc w:val="both"/>
      <w:outlineLvl w:val="0"/>
    </w:pPr>
    <w:rPr>
      <w:rFonts w:ascii="黑体" w:eastAsia="黑体"/>
      <w:sz w:val="21"/>
    </w:rPr>
  </w:style>
  <w:style w:type="paragraph" w:customStyle="1" w:styleId="a5">
    <w:name w:val="标准文件_一级条标题"/>
    <w:basedOn w:val="a4"/>
    <w:next w:val="aff7"/>
    <w:qFormat/>
    <w:pPr>
      <w:numPr>
        <w:ilvl w:val="2"/>
      </w:numPr>
      <w:spacing w:beforeLines="50" w:afterLines="50"/>
      <w:outlineLvl w:val="1"/>
    </w:pPr>
  </w:style>
  <w:style w:type="paragraph" w:customStyle="1" w:styleId="a3">
    <w:name w:val="前言标题"/>
    <w:next w:val="aa"/>
    <w:qFormat/>
    <w:pPr>
      <w:numPr>
        <w:numId w:val="2"/>
      </w:numPr>
      <w:shd w:val="clear" w:color="FFFFFF" w:fill="FFFFFF"/>
      <w:spacing w:before="540" w:after="600"/>
      <w:jc w:val="center"/>
      <w:outlineLvl w:val="0"/>
    </w:pPr>
    <w:rPr>
      <w:rFonts w:ascii="黑体" w:eastAsia="黑体"/>
      <w:sz w:val="32"/>
    </w:rPr>
  </w:style>
  <w:style w:type="paragraph" w:customStyle="1" w:styleId="a1">
    <w:name w:val="标准文件_四级无标题"/>
    <w:basedOn w:val="a8"/>
    <w:qFormat/>
    <w:pPr>
      <w:numPr>
        <w:numId w:val="3"/>
      </w:numPr>
      <w:spacing w:beforeLines="0"/>
      <w:outlineLvl w:val="9"/>
    </w:pPr>
    <w:rPr>
      <w:rFonts w:ascii="宋体" w:eastAsia="宋体" w:hAnsi="宋体" w:hint="eastAsia"/>
      <w:szCs w:val="52"/>
    </w:rPr>
  </w:style>
  <w:style w:type="paragraph" w:customStyle="1" w:styleId="a">
    <w:name w:val="标准文件_三级无标题"/>
    <w:qFormat/>
    <w:pPr>
      <w:numPr>
        <w:ilvl w:val="4"/>
        <w:numId w:val="4"/>
      </w:numPr>
      <w:jc w:val="both"/>
    </w:pPr>
    <w:rPr>
      <w:rFonts w:ascii="宋体" w:hint="eastAsia"/>
      <w:sz w:val="21"/>
    </w:rPr>
  </w:style>
  <w:style w:type="character" w:customStyle="1" w:styleId="af7">
    <w:name w:val="批注框文本 字符"/>
    <w:basedOn w:val="ab"/>
    <w:link w:val="af6"/>
    <w:uiPriority w:val="99"/>
    <w:semiHidden/>
    <w:qFormat/>
    <w:rPr>
      <w:kern w:val="2"/>
      <w:sz w:val="18"/>
      <w:szCs w:val="18"/>
    </w:rPr>
  </w:style>
  <w:style w:type="character" w:customStyle="1" w:styleId="af1">
    <w:name w:val="批注文字 字符"/>
    <w:basedOn w:val="ab"/>
    <w:link w:val="af0"/>
    <w:uiPriority w:val="99"/>
    <w:semiHidden/>
    <w:qFormat/>
    <w:rPr>
      <w:kern w:val="2"/>
      <w:sz w:val="21"/>
      <w:szCs w:val="24"/>
    </w:rPr>
  </w:style>
  <w:style w:type="character" w:customStyle="1" w:styleId="aff0">
    <w:name w:val="批注主题 字符"/>
    <w:basedOn w:val="af1"/>
    <w:link w:val="aff"/>
    <w:uiPriority w:val="99"/>
    <w:semiHidden/>
    <w:qFormat/>
    <w:rPr>
      <w:b/>
      <w:bCs/>
      <w:kern w:val="2"/>
      <w:sz w:val="21"/>
      <w:szCs w:val="24"/>
    </w:rPr>
  </w:style>
  <w:style w:type="character" w:customStyle="1" w:styleId="11">
    <w:name w:val="未处理的提及1"/>
    <w:basedOn w:val="ab"/>
    <w:uiPriority w:val="99"/>
    <w:semiHidden/>
    <w:unhideWhenUsed/>
    <w:qFormat/>
    <w:rPr>
      <w:color w:val="605E5C"/>
      <w:shd w:val="clear" w:color="auto" w:fill="E1DFDD"/>
    </w:rPr>
  </w:style>
  <w:style w:type="paragraph" w:styleId="aff8">
    <w:name w:val="List Paragraph"/>
    <w:basedOn w:val="aa"/>
    <w:uiPriority w:val="34"/>
    <w:qFormat/>
    <w:pPr>
      <w:ind w:firstLineChars="200" w:firstLine="420"/>
    </w:pPr>
  </w:style>
  <w:style w:type="paragraph" w:customStyle="1" w:styleId="a2">
    <w:name w:val="标准文件_正文图标题"/>
    <w:next w:val="aff7"/>
    <w:qFormat/>
    <w:pPr>
      <w:numPr>
        <w:numId w:val="5"/>
      </w:numPr>
      <w:spacing w:beforeLines="50" w:before="120" w:afterLines="50" w:after="120"/>
      <w:jc w:val="center"/>
    </w:pPr>
    <w:rPr>
      <w:rFonts w:ascii="黑体" w:eastAsia="黑体"/>
      <w:color w:val="000000" w:themeColor="text1"/>
      <w:sz w:val="21"/>
    </w:rPr>
  </w:style>
  <w:style w:type="character" w:customStyle="1" w:styleId="af5">
    <w:name w:val="日期 字符"/>
    <w:basedOn w:val="ab"/>
    <w:link w:val="af4"/>
    <w:uiPriority w:val="99"/>
    <w:semiHidden/>
    <w:qFormat/>
    <w:rPr>
      <w:kern w:val="2"/>
      <w:sz w:val="21"/>
      <w:szCs w:val="24"/>
    </w:rPr>
  </w:style>
  <w:style w:type="character" w:customStyle="1" w:styleId="af3">
    <w:name w:val="正文文本 字符"/>
    <w:basedOn w:val="ab"/>
    <w:link w:val="af2"/>
    <w:semiHidden/>
    <w:qFormat/>
    <w:rPr>
      <w:rFonts w:ascii="Arial" w:eastAsia="Arial" w:hAnsi="Arial" w:cs="Arial"/>
      <w:kern w:val="2"/>
      <w:sz w:val="21"/>
      <w:szCs w:val="21"/>
      <w:lang w:eastAsia="en-US"/>
    </w:rPr>
  </w:style>
  <w:style w:type="character" w:customStyle="1" w:styleId="afe">
    <w:name w:val="标题 字符"/>
    <w:basedOn w:val="ab"/>
    <w:link w:val="afd"/>
    <w:qFormat/>
    <w:rPr>
      <w:b/>
      <w:bCs/>
      <w:sz w:val="24"/>
      <w:szCs w:val="24"/>
      <w:lang w:eastAsia="en-US"/>
    </w:rPr>
  </w:style>
  <w:style w:type="paragraph" w:customStyle="1" w:styleId="TableText">
    <w:name w:val="Table Text"/>
    <w:basedOn w:val="aa"/>
    <w:semiHidden/>
    <w:qFormat/>
    <w:rPr>
      <w:rFonts w:ascii="宋体" w:hAnsi="宋体" w:cs="宋体"/>
      <w:sz w:val="14"/>
      <w:szCs w:val="14"/>
      <w:lang w:eastAsia="en-US"/>
    </w:rPr>
  </w:style>
  <w:style w:type="table" w:customStyle="1" w:styleId="TableNormal">
    <w:name w:val="Table Normal"/>
    <w:unhideWhenUsed/>
    <w:qFormat/>
    <w:rPr>
      <w:rFonts w:ascii="Calibri" w:hAnsi="Calibri"/>
    </w:rPr>
    <w:tblPr>
      <w:tblCellMar>
        <w:top w:w="0" w:type="dxa"/>
        <w:left w:w="0" w:type="dxa"/>
        <w:bottom w:w="0" w:type="dxa"/>
        <w:right w:w="0" w:type="dxa"/>
      </w:tblCellMar>
    </w:tblPr>
  </w:style>
  <w:style w:type="paragraph" w:customStyle="1" w:styleId="Style1">
    <w:name w:val="_Style 1"/>
    <w:basedOn w:val="aa"/>
    <w:uiPriority w:val="99"/>
    <w:qFormat/>
    <w:pPr>
      <w:ind w:firstLineChars="200" w:firstLine="420"/>
    </w:pPr>
    <w:rPr>
      <w:rFonts w:ascii="Calibri" w:hAnsi="Calibri"/>
      <w:szCs w:val="22"/>
    </w:rPr>
  </w:style>
  <w:style w:type="character" w:customStyle="1" w:styleId="40">
    <w:name w:val="标题 4 字符"/>
    <w:basedOn w:val="ab"/>
    <w:link w:val="4"/>
    <w:uiPriority w:val="9"/>
    <w:semiHidden/>
    <w:qFormat/>
    <w:rPr>
      <w:rFonts w:asciiTheme="majorHAnsi" w:eastAsiaTheme="majorEastAsia" w:hAnsiTheme="majorHAnsi" w:cstheme="majorBidi"/>
      <w:b/>
      <w:bCs/>
      <w:kern w:val="2"/>
      <w:sz w:val="28"/>
      <w:szCs w:val="28"/>
    </w:rPr>
  </w:style>
  <w:style w:type="character" w:customStyle="1" w:styleId="30">
    <w:name w:val="标题 3 字符"/>
    <w:basedOn w:val="ab"/>
    <w:link w:val="3"/>
    <w:uiPriority w:val="9"/>
    <w:semiHidden/>
    <w:qFormat/>
    <w:rPr>
      <w:b/>
      <w:bCs/>
      <w:kern w:val="2"/>
      <w:sz w:val="32"/>
      <w:szCs w:val="32"/>
    </w:rPr>
  </w:style>
  <w:style w:type="paragraph" w:customStyle="1" w:styleId="12">
    <w:name w:val="修订1"/>
    <w:hidden/>
    <w:uiPriority w:val="99"/>
    <w:semiHidden/>
    <w:qFormat/>
    <w:rPr>
      <w:kern w:val="2"/>
      <w:sz w:val="21"/>
      <w:szCs w:val="24"/>
    </w:rPr>
  </w:style>
  <w:style w:type="character" w:customStyle="1" w:styleId="10">
    <w:name w:val="标题 1 字符"/>
    <w:basedOn w:val="ab"/>
    <w:link w:val="1"/>
    <w:uiPriority w:val="9"/>
    <w:qFormat/>
    <w:rPr>
      <w:b/>
      <w:bCs/>
      <w:kern w:val="44"/>
      <w:sz w:val="44"/>
      <w:szCs w:val="4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footer" Target="footer1.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1.png"/><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5" Type="http://schemas.openxmlformats.org/officeDocument/2006/relationships/footnotes" Target="footnotes.xml"/><Relationship Id="rId15" Type="http://schemas.openxmlformats.org/officeDocument/2006/relationships/image" Target="media/image9.png"/><Relationship Id="rId10" Type="http://schemas.openxmlformats.org/officeDocument/2006/relationships/image" Target="media/image4.png"/><Relationship Id="rId19"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3</TotalTime>
  <Pages>24</Pages>
  <Words>1393</Words>
  <Characters>7941</Characters>
  <Application>Microsoft Office Word</Application>
  <DocSecurity>0</DocSecurity>
  <Lines>66</Lines>
  <Paragraphs>18</Paragraphs>
  <ScaleCrop>false</ScaleCrop>
  <Company>Microsoft</Company>
  <LinksUpToDate>false</LinksUpToDate>
  <CharactersWithSpaces>9316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xiaojie man</dc:creator>
  <cp:lastModifiedBy>Administrator</cp:lastModifiedBy>
  <cp:revision>582</cp:revision>
  <cp:lastPrinted>2025-04-24T00:12:00Z</cp:lastPrinted>
  <dcterms:created xsi:type="dcterms:W3CDTF">2023-04-16T11:33:00Z</dcterms:created>
  <dcterms:modified xsi:type="dcterms:W3CDTF">2026-03-18T02:33:00Z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2052-12.1.0.25225</vt:lpwstr>
  </property>
  <property fmtid="{D5CDD505-2E9C-101B-9397-08002B2CF9AE}" pid="3" name="ICV">
    <vt:lpwstr>F4DA980463204E0D8FF44265FC1A941C_13</vt:lpwstr>
  </property>
  <property fmtid="{D5CDD505-2E9C-101B-9397-08002B2CF9AE}" pid="4" name="KSOTemplateDocerSaveRecord">
    <vt:lpwstr>eyJoZGlkIjoiMmRmOGQ2NWVjZGNiNGEzNWVhNTkyMWNhMjhjNTE1OTAiLCJ1c2VySWQiOiIzMTEzOTkyMDcifQ==</vt:lpwstr>
  </property>
</Properties>
</file>