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74768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ADD5536">
            <w:pPr>
              <w:pStyle w:val="20"/>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81ABAA1">
            <w:pPr>
              <w:pStyle w:val="20"/>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65.060.01</w:t>
            </w:r>
            <w:r>
              <w:rPr>
                <w:rFonts w:ascii="黑体" w:hAnsi="黑体" w:eastAsia="黑体"/>
                <w:sz w:val="21"/>
                <w:szCs w:val="21"/>
              </w:rPr>
              <w:fldChar w:fldCharType="end"/>
            </w:r>
            <w:bookmarkEnd w:id="0"/>
          </w:p>
        </w:tc>
      </w:tr>
      <w:tr w14:paraId="2731B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317A283">
            <w:pPr>
              <w:pStyle w:val="20"/>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7E3E8BB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3CC21F7B">
                  <w:pPr>
                    <w:pStyle w:val="51"/>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40841BF8">
            <w:pPr>
              <w:pStyle w:val="20"/>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34</w:t>
            </w:r>
            <w:r>
              <w:rPr>
                <w:rFonts w:ascii="黑体" w:hAnsi="黑体" w:eastAsia="黑体"/>
                <w:sz w:val="21"/>
                <w:szCs w:val="21"/>
              </w:rPr>
              <w:fldChar w:fldCharType="end"/>
            </w:r>
            <w:bookmarkEnd w:id="2"/>
          </w:p>
        </w:tc>
      </w:tr>
    </w:tbl>
    <w:p w14:paraId="3A2E9243">
      <w:pPr>
        <w:pStyle w:val="52"/>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团体标准"/>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团体标准</w:t>
      </w:r>
      <w:r>
        <w:rPr>
          <w:rFonts w:ascii="黑体" w:eastAsia="黑体"/>
          <w:b w:val="0"/>
          <w:w w:val="100"/>
          <w:sz w:val="48"/>
        </w:rPr>
        <w:fldChar w:fldCharType="end"/>
      </w:r>
      <w:bookmarkEnd w:id="4"/>
    </w:p>
    <w:bookmarkEnd w:id="3"/>
    <w:p w14:paraId="27ADD574">
      <w:pPr>
        <w:pStyle w:val="197"/>
        <w:framePr/>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52E2970F">
      <w:pPr>
        <w:pStyle w:val="198"/>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9CA0512">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13970" b="1905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nf4jzNgAAAAM&#10;AQAADwAAAAAAAAABACAAAAAiAAAAZHJzL2Rvd25yZXYueG1sUEsBAhQAFAAAAAgAh07iQHBOIjPj&#10;AQAAqgMAAA4AAAAAAAAAAQAgAAAAJwEAAGRycy9lMm9Eb2MueG1sUEsFBgAAAAAGAAYAWQEAAHwF&#10;AAAAAA==&#10;">
                <v:fill on="f" focussize="0,0"/>
                <v:stroke color="#000000" joinstyle="round"/>
                <v:imagedata o:title=""/>
                <o:lock v:ext="edit" aspectratio="f"/>
              </v:line>
            </w:pict>
          </mc:Fallback>
        </mc:AlternateContent>
      </w:r>
    </w:p>
    <w:p w14:paraId="36316F96">
      <w:pPr>
        <w:pStyle w:val="52"/>
        <w:framePr w:w="9639" w:h="6976" w:hRule="exact" w:hSpace="0" w:vSpace="0" w:wrap="around" w:hAnchor="page" w:y="6408"/>
        <w:jc w:val="center"/>
        <w:rPr>
          <w:rFonts w:hint="eastAsia" w:ascii="黑体" w:hAnsi="黑体" w:eastAsia="黑体"/>
          <w:b w:val="0"/>
          <w:bCs w:val="0"/>
          <w:w w:val="100"/>
        </w:rPr>
      </w:pPr>
    </w:p>
    <w:p w14:paraId="2192A47C">
      <w:pPr>
        <w:pStyle w:val="199"/>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bookmarkStart w:id="10" w:name="OLE_LINK9"/>
      <w:r>
        <w:rPr>
          <w:rFonts w:hint="eastAsia"/>
        </w:rPr>
        <w:t>糖料蔗规模种植高效高产全程机械化生产技术规程</w:t>
      </w:r>
      <w:bookmarkEnd w:id="10"/>
      <w:r>
        <w:fldChar w:fldCharType="end"/>
      </w:r>
      <w:bookmarkEnd w:id="9"/>
    </w:p>
    <w:p w14:paraId="11BCFE78">
      <w:pPr>
        <w:framePr w:w="9639" w:h="6974" w:hRule="exact" w:wrap="around" w:vAnchor="page" w:hAnchor="page" w:x="1419" w:y="6408" w:anchorLock="1"/>
        <w:ind w:left="-1418"/>
      </w:pPr>
    </w:p>
    <w:p w14:paraId="1A7AF7C5">
      <w:pPr>
        <w:pStyle w:val="127"/>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1"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Technical code of practice for high-efficiency,high-yield and mechanized production of sugarcane in large-scale farming</w:t>
      </w:r>
      <w:r>
        <w:rPr>
          <w:rFonts w:ascii="黑体" w:hAnsi="黑体" w:eastAsia="黑体"/>
          <w:szCs w:val="28"/>
        </w:rPr>
        <w:fldChar w:fldCharType="end"/>
      </w:r>
      <w:bookmarkEnd w:id="11"/>
    </w:p>
    <w:p w14:paraId="7A80008D">
      <w:pPr>
        <w:framePr w:w="9639" w:h="6974" w:hRule="exact" w:wrap="around" w:vAnchor="page" w:hAnchor="page" w:x="1419" w:y="6408" w:anchorLock="1"/>
        <w:spacing w:line="760" w:lineRule="exact"/>
        <w:ind w:left="-1418"/>
      </w:pPr>
    </w:p>
    <w:p w14:paraId="1BA22613">
      <w:pPr>
        <w:pStyle w:val="127"/>
        <w:framePr w:w="9639" w:h="6974" w:hRule="exact" w:wrap="around" w:vAnchor="page" w:hAnchor="page" w:x="1419" w:y="6408" w:anchorLock="1"/>
        <w:textAlignment w:val="bottom"/>
        <w:rPr>
          <w:rFonts w:eastAsia="黑体"/>
          <w:szCs w:val="28"/>
        </w:rPr>
      </w:pPr>
    </w:p>
    <w:p w14:paraId="369B5C54">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fldChar w:fldCharType="separate"/>
      </w:r>
      <w:r>
        <w:rPr>
          <w:sz w:val="24"/>
          <w:szCs w:val="28"/>
        </w:rPr>
        <w:fldChar w:fldCharType="end"/>
      </w:r>
      <w:bookmarkEnd w:id="12"/>
    </w:p>
    <w:p w14:paraId="0131C98D">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3"/>
    </w:p>
    <w:p w14:paraId="6E0DE130">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fldChar w:fldCharType="separate"/>
      </w:r>
      <w:r>
        <w:rPr>
          <w:b/>
          <w:sz w:val="21"/>
          <w:szCs w:val="28"/>
        </w:rPr>
        <w:fldChar w:fldCharType="end"/>
      </w:r>
      <w:bookmarkEnd w:id="14"/>
    </w:p>
    <w:p w14:paraId="2584ECC5">
      <w:pPr>
        <w:pStyle w:val="195"/>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发布</w:t>
      </w:r>
    </w:p>
    <w:p w14:paraId="777C0A05">
      <w:pPr>
        <w:pStyle w:val="196"/>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0"/>
      <w:r>
        <w:rPr>
          <w:rFonts w:hint="eastAsia"/>
        </w:rPr>
        <w:t>实施</w:t>
      </w:r>
    </w:p>
    <w:p w14:paraId="6C995474">
      <w:pPr>
        <w:pStyle w:val="153"/>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21"/>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5149E30C">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1397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6iR6deMB&#10;AACqAwAADgAAAAAAAAABACAAAAAmAQAAZHJzL2Uyb0RvYy54bWxQSwUGAAAAAAYABgBZAQAAewUA&#10;AAAA&#10;">
                <v:fill on="f" focussize="0,0"/>
                <v:stroke color="#000000" joinstyle="round"/>
                <v:imagedata o:title=""/>
                <o:lock v:ext="edit" aspectratio="f"/>
                <w10:anchorlock/>
              </v:line>
            </w:pict>
          </mc:Fallback>
        </mc:AlternateContent>
      </w:r>
    </w:p>
    <w:p w14:paraId="72648D7F">
      <w:pPr>
        <w:pStyle w:val="93"/>
        <w:spacing w:after="360"/>
        <w:rPr>
          <w:rFonts w:hint="eastAsia"/>
        </w:rPr>
      </w:pPr>
      <w:bookmarkStart w:id="22" w:name="BookMark1"/>
      <w:bookmarkStart w:id="23" w:name="_Toc223950429"/>
      <w:bookmarkStart w:id="24" w:name="_Toc218868713"/>
      <w:bookmarkStart w:id="25" w:name="_Toc223962933"/>
      <w:bookmarkStart w:id="26" w:name="_Toc224807561"/>
      <w:bookmarkStart w:id="27" w:name="_Toc218615383"/>
      <w:bookmarkStart w:id="28" w:name="_Toc220348346"/>
      <w:bookmarkStart w:id="29" w:name="_Toc223937575"/>
      <w:r>
        <w:rPr>
          <w:rFonts w:hint="eastAsia"/>
          <w:spacing w:val="320"/>
        </w:rPr>
        <w:t>目</w:t>
      </w:r>
      <w:r>
        <w:rPr>
          <w:rFonts w:hint="eastAsia"/>
        </w:rPr>
        <w:t>次</w:t>
      </w:r>
    </w:p>
    <w:p w14:paraId="217E2861">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"_Toc224837604" </w:instrText>
      </w:r>
      <w:r>
        <w:fldChar w:fldCharType="separate"/>
      </w:r>
      <w:r>
        <w:rPr>
          <w:rStyle w:val="34"/>
          <w:rFonts w:hint="eastAsia"/>
        </w:rPr>
        <w:t>前言</w:t>
      </w:r>
      <w:r>
        <w:rPr>
          <w:rFonts w:hint="eastAsia"/>
        </w:rPr>
        <w:tab/>
      </w:r>
      <w:r>
        <w:rPr>
          <w:rFonts w:hint="eastAsia"/>
        </w:rPr>
        <w:fldChar w:fldCharType="begin"/>
      </w:r>
      <w:r>
        <w:rPr>
          <w:rFonts w:hint="eastAsia"/>
        </w:rPr>
        <w:instrText xml:space="preserve"> </w:instrText>
      </w:r>
      <w:r>
        <w:instrText xml:space="preserve">PAGEREF _Toc224837604 \h</w:instrText>
      </w:r>
      <w:r>
        <w:rPr>
          <w:rFonts w:hint="eastAsia"/>
        </w:rPr>
        <w:instrText xml:space="preserve"> </w:instrText>
      </w:r>
      <w:r>
        <w:fldChar w:fldCharType="separate"/>
      </w:r>
      <w:r>
        <w:t>II</w:t>
      </w:r>
      <w:r>
        <w:rPr>
          <w:rFonts w:hint="eastAsia"/>
        </w:rPr>
        <w:fldChar w:fldCharType="end"/>
      </w:r>
      <w:r>
        <w:rPr>
          <w:rFonts w:hint="eastAsia"/>
        </w:rPr>
        <w:fldChar w:fldCharType="end"/>
      </w:r>
    </w:p>
    <w:p w14:paraId="7FDFDB7D">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"_Toc224837605" </w:instrText>
      </w:r>
      <w:r>
        <w:fldChar w:fldCharType="separate"/>
      </w:r>
      <w:r>
        <w:rPr>
          <w:rStyle w:val="34"/>
          <w:rFonts w:hint="eastAsia"/>
        </w:rPr>
        <w:t>1</w:t>
      </w:r>
      <w:r>
        <w:rPr>
          <w:rStyle w:val="34"/>
        </w:rPr>
        <w:t xml:space="preserve"> </w:t>
      </w:r>
      <w:r>
        <w:rPr>
          <w:rStyle w:val="34"/>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_Toc224837605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49F44AD6">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"_Toc224837606" </w:instrText>
      </w:r>
      <w:r>
        <w:fldChar w:fldCharType="separate"/>
      </w:r>
      <w:r>
        <w:rPr>
          <w:rStyle w:val="34"/>
          <w:rFonts w:hint="eastAsia"/>
        </w:rPr>
        <w:t>2</w:t>
      </w:r>
      <w:r>
        <w:rPr>
          <w:rStyle w:val="34"/>
        </w:rPr>
        <w:t xml:space="preserve"> </w:t>
      </w:r>
      <w:r>
        <w:rPr>
          <w:rStyle w:val="34"/>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_Toc224837606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3BE7DA78">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"_Toc224837607" </w:instrText>
      </w:r>
      <w:r>
        <w:fldChar w:fldCharType="separate"/>
      </w:r>
      <w:r>
        <w:rPr>
          <w:rStyle w:val="34"/>
          <w:rFonts w:hint="eastAsia"/>
        </w:rPr>
        <w:t>3</w:t>
      </w:r>
      <w:r>
        <w:rPr>
          <w:rStyle w:val="34"/>
        </w:rPr>
        <w:t xml:space="preserve"> </w:t>
      </w:r>
      <w:r>
        <w:rPr>
          <w:rStyle w:val="34"/>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_Toc224837607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48B5088E">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"_Toc224837608" </w:instrText>
      </w:r>
      <w:r>
        <w:fldChar w:fldCharType="separate"/>
      </w:r>
      <w:r>
        <w:rPr>
          <w:rStyle w:val="34"/>
          <w:rFonts w:hint="eastAsia"/>
        </w:rPr>
        <w:t>4</w:t>
      </w:r>
      <w:r>
        <w:rPr>
          <w:rStyle w:val="34"/>
        </w:rPr>
        <w:t xml:space="preserve"> </w:t>
      </w:r>
      <w:r>
        <w:rPr>
          <w:rStyle w:val="34"/>
          <w:rFonts w:hint="eastAsia"/>
        </w:rPr>
        <w:t xml:space="preserve"> 生产目标</w:t>
      </w:r>
      <w:r>
        <w:rPr>
          <w:rFonts w:hint="eastAsia"/>
        </w:rPr>
        <w:tab/>
      </w:r>
      <w:r>
        <w:rPr>
          <w:rFonts w:hint="eastAsia"/>
        </w:rPr>
        <w:fldChar w:fldCharType="begin"/>
      </w:r>
      <w:r>
        <w:rPr>
          <w:rFonts w:hint="eastAsia"/>
        </w:rPr>
        <w:instrText xml:space="preserve"> </w:instrText>
      </w:r>
      <w:r>
        <w:instrText xml:space="preserve">PAGEREF _Toc224837608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64161D0E">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"_Toc224837609" </w:instrText>
      </w:r>
      <w:r>
        <w:fldChar w:fldCharType="separate"/>
      </w:r>
      <w:r>
        <w:rPr>
          <w:rStyle w:val="34"/>
          <w:rFonts w:hint="eastAsia"/>
        </w:rPr>
        <w:t>4.1</w:t>
      </w:r>
      <w:r>
        <w:rPr>
          <w:rStyle w:val="34"/>
        </w:rPr>
        <w:t xml:space="preserve"> </w:t>
      </w:r>
      <w:r>
        <w:rPr>
          <w:rStyle w:val="34"/>
          <w:rFonts w:hint="eastAsia"/>
        </w:rPr>
        <w:t xml:space="preserve"> 目标产量</w:t>
      </w:r>
      <w:r>
        <w:rPr>
          <w:rFonts w:hint="eastAsia"/>
        </w:rPr>
        <w:tab/>
      </w:r>
      <w:r>
        <w:rPr>
          <w:rFonts w:hint="eastAsia"/>
        </w:rPr>
        <w:fldChar w:fldCharType="begin"/>
      </w:r>
      <w:r>
        <w:rPr>
          <w:rFonts w:hint="eastAsia"/>
        </w:rPr>
        <w:instrText xml:space="preserve"> </w:instrText>
      </w:r>
      <w:r>
        <w:instrText xml:space="preserve">PAGEREF _Toc224837609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3F658A63">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"_Toc224837610" </w:instrText>
      </w:r>
      <w:r>
        <w:fldChar w:fldCharType="separate"/>
      </w:r>
      <w:r>
        <w:rPr>
          <w:rStyle w:val="34"/>
          <w:rFonts w:hint="eastAsia"/>
        </w:rPr>
        <w:t>4.2</w:t>
      </w:r>
      <w:r>
        <w:rPr>
          <w:rStyle w:val="34"/>
        </w:rPr>
        <w:t xml:space="preserve"> </w:t>
      </w:r>
      <w:r>
        <w:rPr>
          <w:rStyle w:val="34"/>
          <w:rFonts w:hint="eastAsia"/>
        </w:rPr>
        <w:t xml:space="preserve"> 蔗糖分</w:t>
      </w:r>
      <w:r>
        <w:rPr>
          <w:rFonts w:hint="eastAsia"/>
        </w:rPr>
        <w:tab/>
      </w:r>
      <w:r>
        <w:rPr>
          <w:rFonts w:hint="eastAsia"/>
        </w:rPr>
        <w:fldChar w:fldCharType="begin"/>
      </w:r>
      <w:r>
        <w:rPr>
          <w:rFonts w:hint="eastAsia"/>
        </w:rPr>
        <w:instrText xml:space="preserve"> </w:instrText>
      </w:r>
      <w:r>
        <w:instrText xml:space="preserve">PAGEREF _Toc224837610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357ACBD0">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"_Toc224837611" </w:instrText>
      </w:r>
      <w:r>
        <w:fldChar w:fldCharType="separate"/>
      </w:r>
      <w:r>
        <w:rPr>
          <w:rStyle w:val="34"/>
          <w:rFonts w:hint="eastAsia"/>
        </w:rPr>
        <w:t>4.3</w:t>
      </w:r>
      <w:r>
        <w:rPr>
          <w:rStyle w:val="34"/>
        </w:rPr>
        <w:t xml:space="preserve"> </w:t>
      </w:r>
      <w:r>
        <w:rPr>
          <w:rStyle w:val="34"/>
          <w:rFonts w:hint="eastAsia"/>
        </w:rPr>
        <w:t xml:space="preserve"> 有效茎</w:t>
      </w:r>
      <w:r>
        <w:rPr>
          <w:rFonts w:hint="eastAsia"/>
        </w:rPr>
        <w:tab/>
      </w:r>
      <w:r>
        <w:rPr>
          <w:rFonts w:hint="eastAsia"/>
        </w:rPr>
        <w:fldChar w:fldCharType="begin"/>
      </w:r>
      <w:r>
        <w:rPr>
          <w:rFonts w:hint="eastAsia"/>
        </w:rPr>
        <w:instrText xml:space="preserve"> </w:instrText>
      </w:r>
      <w:r>
        <w:instrText xml:space="preserve">PAGEREF _Toc224837611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42E9A7DB">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"_Toc224837612" </w:instrText>
      </w:r>
      <w:r>
        <w:fldChar w:fldCharType="separate"/>
      </w:r>
      <w:r>
        <w:rPr>
          <w:rStyle w:val="34"/>
          <w:rFonts w:hint="eastAsia"/>
        </w:rPr>
        <w:t>4.4</w:t>
      </w:r>
      <w:r>
        <w:rPr>
          <w:rStyle w:val="34"/>
        </w:rPr>
        <w:t xml:space="preserve"> </w:t>
      </w:r>
      <w:r>
        <w:rPr>
          <w:rStyle w:val="34"/>
          <w:rFonts w:hint="eastAsia"/>
        </w:rPr>
        <w:t xml:space="preserve"> 单茎重</w:t>
      </w:r>
      <w:r>
        <w:rPr>
          <w:rFonts w:hint="eastAsia"/>
        </w:rPr>
        <w:tab/>
      </w:r>
      <w:r>
        <w:rPr>
          <w:rFonts w:hint="eastAsia"/>
        </w:rPr>
        <w:fldChar w:fldCharType="begin"/>
      </w:r>
      <w:r>
        <w:rPr>
          <w:rFonts w:hint="eastAsia"/>
        </w:rPr>
        <w:instrText xml:space="preserve"> </w:instrText>
      </w:r>
      <w:r>
        <w:instrText xml:space="preserve">PAGEREF _Toc224837612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18D9465E">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"_Toc224837613" </w:instrText>
      </w:r>
      <w:r>
        <w:fldChar w:fldCharType="separate"/>
      </w:r>
      <w:r>
        <w:rPr>
          <w:rStyle w:val="34"/>
          <w:rFonts w:hint="eastAsia"/>
        </w:rPr>
        <w:t>4.5</w:t>
      </w:r>
      <w:r>
        <w:rPr>
          <w:rStyle w:val="34"/>
        </w:rPr>
        <w:t xml:space="preserve"> </w:t>
      </w:r>
      <w:r>
        <w:rPr>
          <w:rStyle w:val="34"/>
          <w:rFonts w:hint="eastAsia"/>
        </w:rPr>
        <w:t xml:space="preserve"> 收获效率</w:t>
      </w:r>
      <w:r>
        <w:rPr>
          <w:rFonts w:hint="eastAsia"/>
        </w:rPr>
        <w:tab/>
      </w:r>
      <w:r>
        <w:rPr>
          <w:rFonts w:hint="eastAsia"/>
        </w:rPr>
        <w:fldChar w:fldCharType="begin"/>
      </w:r>
      <w:r>
        <w:rPr>
          <w:rFonts w:hint="eastAsia"/>
        </w:rPr>
        <w:instrText xml:space="preserve"> </w:instrText>
      </w:r>
      <w:r>
        <w:instrText xml:space="preserve">PAGEREF _Toc224837613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626D3467">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"_Toc224837614" </w:instrText>
      </w:r>
      <w:r>
        <w:fldChar w:fldCharType="separate"/>
      </w:r>
      <w:r>
        <w:rPr>
          <w:rStyle w:val="34"/>
          <w:rFonts w:hint="eastAsia"/>
        </w:rPr>
        <w:t>5</w:t>
      </w:r>
      <w:r>
        <w:rPr>
          <w:rStyle w:val="34"/>
        </w:rPr>
        <w:t xml:space="preserve"> </w:t>
      </w:r>
      <w:r>
        <w:rPr>
          <w:rStyle w:val="34"/>
          <w:rFonts w:hint="eastAsia"/>
        </w:rPr>
        <w:t xml:space="preserve"> 宜机化改造</w:t>
      </w:r>
      <w:r>
        <w:rPr>
          <w:rFonts w:hint="eastAsia"/>
        </w:rPr>
        <w:tab/>
      </w:r>
      <w:r>
        <w:rPr>
          <w:rFonts w:hint="eastAsia"/>
        </w:rPr>
        <w:fldChar w:fldCharType="begin"/>
      </w:r>
      <w:r>
        <w:rPr>
          <w:rFonts w:hint="eastAsia"/>
        </w:rPr>
        <w:instrText xml:space="preserve"> </w:instrText>
      </w:r>
      <w:r>
        <w:instrText xml:space="preserve">PAGEREF _Toc224837614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12802C5C">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"_Toc224837615" </w:instrText>
      </w:r>
      <w:r>
        <w:fldChar w:fldCharType="separate"/>
      </w:r>
      <w:r>
        <w:rPr>
          <w:rStyle w:val="34"/>
          <w:rFonts w:hint="eastAsia"/>
        </w:rPr>
        <w:t>5.1</w:t>
      </w:r>
      <w:r>
        <w:rPr>
          <w:rStyle w:val="34"/>
        </w:rPr>
        <w:t xml:space="preserve"> </w:t>
      </w:r>
      <w:r>
        <w:rPr>
          <w:rStyle w:val="34"/>
          <w:rFonts w:hint="eastAsia"/>
        </w:rPr>
        <w:t xml:space="preserve"> 蔗田选择</w:t>
      </w:r>
      <w:r>
        <w:rPr>
          <w:rFonts w:hint="eastAsia"/>
        </w:rPr>
        <w:tab/>
      </w:r>
      <w:r>
        <w:rPr>
          <w:rFonts w:hint="eastAsia"/>
        </w:rPr>
        <w:fldChar w:fldCharType="begin"/>
      </w:r>
      <w:r>
        <w:rPr>
          <w:rFonts w:hint="eastAsia"/>
        </w:rPr>
        <w:instrText xml:space="preserve"> </w:instrText>
      </w:r>
      <w:r>
        <w:instrText xml:space="preserve">PAGEREF _Toc224837615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5A329033">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"_Toc224837616" </w:instrText>
      </w:r>
      <w:r>
        <w:fldChar w:fldCharType="separate"/>
      </w:r>
      <w:r>
        <w:rPr>
          <w:rStyle w:val="34"/>
          <w:rFonts w:hint="eastAsia"/>
        </w:rPr>
        <w:t>5.2</w:t>
      </w:r>
      <w:r>
        <w:rPr>
          <w:rStyle w:val="34"/>
        </w:rPr>
        <w:t xml:space="preserve"> </w:t>
      </w:r>
      <w:r>
        <w:rPr>
          <w:rStyle w:val="34"/>
          <w:rFonts w:hint="eastAsia"/>
        </w:rPr>
        <w:t xml:space="preserve"> 蔗田整理</w:t>
      </w:r>
      <w:r>
        <w:rPr>
          <w:rFonts w:hint="eastAsia"/>
        </w:rPr>
        <w:tab/>
      </w:r>
      <w:r>
        <w:rPr>
          <w:rFonts w:hint="eastAsia"/>
        </w:rPr>
        <w:fldChar w:fldCharType="begin"/>
      </w:r>
      <w:r>
        <w:rPr>
          <w:rFonts w:hint="eastAsia"/>
        </w:rPr>
        <w:instrText xml:space="preserve"> </w:instrText>
      </w:r>
      <w:r>
        <w:instrText xml:space="preserve">PAGEREF _Toc224837616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60D2D901">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"_Toc224837617" </w:instrText>
      </w:r>
      <w:r>
        <w:fldChar w:fldCharType="separate"/>
      </w:r>
      <w:r>
        <w:rPr>
          <w:rStyle w:val="34"/>
          <w:rFonts w:hint="eastAsia"/>
        </w:rPr>
        <w:t>6</w:t>
      </w:r>
      <w:r>
        <w:rPr>
          <w:rStyle w:val="34"/>
        </w:rPr>
        <w:t xml:space="preserve"> </w:t>
      </w:r>
      <w:r>
        <w:rPr>
          <w:rStyle w:val="34"/>
          <w:rFonts w:hint="eastAsia"/>
        </w:rPr>
        <w:t xml:space="preserve"> 耕整地</w:t>
      </w:r>
      <w:r>
        <w:rPr>
          <w:rFonts w:hint="eastAsia"/>
        </w:rPr>
        <w:tab/>
      </w:r>
      <w:r>
        <w:rPr>
          <w:rFonts w:hint="eastAsia"/>
        </w:rPr>
        <w:fldChar w:fldCharType="begin"/>
      </w:r>
      <w:r>
        <w:rPr>
          <w:rFonts w:hint="eastAsia"/>
        </w:rPr>
        <w:instrText xml:space="preserve"> </w:instrText>
      </w:r>
      <w:r>
        <w:instrText xml:space="preserve">PAGEREF _Toc224837617 \h</w:instrText>
      </w:r>
      <w:r>
        <w:rPr>
          <w:rFonts w:hint="eastAsia"/>
        </w:rPr>
        <w:instrText xml:space="preserve"> </w:instrText>
      </w:r>
      <w:r>
        <w:fldChar w:fldCharType="separate"/>
      </w:r>
      <w:r>
        <w:t>2</w:t>
      </w:r>
      <w:r>
        <w:rPr>
          <w:rFonts w:hint="eastAsia"/>
        </w:rPr>
        <w:fldChar w:fldCharType="end"/>
      </w:r>
      <w:r>
        <w:rPr>
          <w:rFonts w:hint="eastAsia"/>
        </w:rPr>
        <w:fldChar w:fldCharType="end"/>
      </w:r>
    </w:p>
    <w:p w14:paraId="13DBEB76">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"_Toc224837618" </w:instrText>
      </w:r>
      <w:r>
        <w:fldChar w:fldCharType="separate"/>
      </w:r>
      <w:r>
        <w:rPr>
          <w:rStyle w:val="34"/>
          <w:rFonts w:hint="eastAsia"/>
        </w:rPr>
        <w:t>6.1</w:t>
      </w:r>
      <w:r>
        <w:rPr>
          <w:rStyle w:val="34"/>
        </w:rPr>
        <w:t xml:space="preserve"> </w:t>
      </w:r>
      <w:r>
        <w:rPr>
          <w:rStyle w:val="34"/>
          <w:rFonts w:hint="eastAsia"/>
        </w:rPr>
        <w:t xml:space="preserve"> 深松旋耕</w:t>
      </w:r>
      <w:r>
        <w:rPr>
          <w:rFonts w:hint="eastAsia"/>
        </w:rPr>
        <w:tab/>
      </w:r>
      <w:r>
        <w:rPr>
          <w:rFonts w:hint="eastAsia"/>
        </w:rPr>
        <w:fldChar w:fldCharType="begin"/>
      </w:r>
      <w:r>
        <w:rPr>
          <w:rFonts w:hint="eastAsia"/>
        </w:rPr>
        <w:instrText xml:space="preserve"> </w:instrText>
      </w:r>
      <w:r>
        <w:instrText xml:space="preserve">PAGEREF _Toc224837618 \h</w:instrText>
      </w:r>
      <w:r>
        <w:rPr>
          <w:rFonts w:hint="eastAsia"/>
        </w:rPr>
        <w:instrText xml:space="preserve"> </w:instrText>
      </w:r>
      <w:r>
        <w:fldChar w:fldCharType="separate"/>
      </w:r>
      <w:r>
        <w:t>2</w:t>
      </w:r>
      <w:r>
        <w:rPr>
          <w:rFonts w:hint="eastAsia"/>
        </w:rPr>
        <w:fldChar w:fldCharType="end"/>
      </w:r>
      <w:r>
        <w:rPr>
          <w:rFonts w:hint="eastAsia"/>
        </w:rPr>
        <w:fldChar w:fldCharType="end"/>
      </w:r>
    </w:p>
    <w:p w14:paraId="76E4B726">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"_Toc224837619" </w:instrText>
      </w:r>
      <w:r>
        <w:fldChar w:fldCharType="separate"/>
      </w:r>
      <w:r>
        <w:rPr>
          <w:rStyle w:val="34"/>
          <w:rFonts w:hint="eastAsia"/>
        </w:rPr>
        <w:t>6.2</w:t>
      </w:r>
      <w:r>
        <w:rPr>
          <w:rStyle w:val="34"/>
        </w:rPr>
        <w:t xml:space="preserve"> </w:t>
      </w:r>
      <w:r>
        <w:rPr>
          <w:rStyle w:val="34"/>
          <w:rFonts w:hint="eastAsia"/>
        </w:rPr>
        <w:t xml:space="preserve"> 预开行施肥</w:t>
      </w:r>
      <w:r>
        <w:rPr>
          <w:rFonts w:hint="eastAsia"/>
        </w:rPr>
        <w:tab/>
      </w:r>
      <w:r>
        <w:rPr>
          <w:rFonts w:hint="eastAsia"/>
        </w:rPr>
        <w:fldChar w:fldCharType="begin"/>
      </w:r>
      <w:r>
        <w:rPr>
          <w:rFonts w:hint="eastAsia"/>
        </w:rPr>
        <w:instrText xml:space="preserve"> </w:instrText>
      </w:r>
      <w:r>
        <w:instrText xml:space="preserve">PAGEREF _Toc224837619 \h</w:instrText>
      </w:r>
      <w:r>
        <w:rPr>
          <w:rFonts w:hint="eastAsia"/>
        </w:rPr>
        <w:instrText xml:space="preserve"> </w:instrText>
      </w:r>
      <w:r>
        <w:fldChar w:fldCharType="separate"/>
      </w:r>
      <w:r>
        <w:t>2</w:t>
      </w:r>
      <w:r>
        <w:rPr>
          <w:rFonts w:hint="eastAsia"/>
        </w:rPr>
        <w:fldChar w:fldCharType="end"/>
      </w:r>
      <w:r>
        <w:rPr>
          <w:rFonts w:hint="eastAsia"/>
        </w:rPr>
        <w:fldChar w:fldCharType="end"/>
      </w:r>
    </w:p>
    <w:p w14:paraId="3F53303B">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"_Toc224837620" </w:instrText>
      </w:r>
      <w:r>
        <w:fldChar w:fldCharType="separate"/>
      </w:r>
      <w:r>
        <w:rPr>
          <w:rStyle w:val="34"/>
          <w:rFonts w:hint="eastAsia"/>
        </w:rPr>
        <w:t>7</w:t>
      </w:r>
      <w:r>
        <w:rPr>
          <w:rStyle w:val="34"/>
        </w:rPr>
        <w:t xml:space="preserve"> </w:t>
      </w:r>
      <w:r>
        <w:rPr>
          <w:rStyle w:val="34"/>
          <w:rFonts w:hint="eastAsia"/>
        </w:rPr>
        <w:t xml:space="preserve"> 种植</w:t>
      </w:r>
      <w:r>
        <w:rPr>
          <w:rFonts w:hint="eastAsia"/>
        </w:rPr>
        <w:tab/>
      </w:r>
      <w:r>
        <w:rPr>
          <w:rFonts w:hint="eastAsia"/>
        </w:rPr>
        <w:fldChar w:fldCharType="begin"/>
      </w:r>
      <w:r>
        <w:rPr>
          <w:rFonts w:hint="eastAsia"/>
        </w:rPr>
        <w:instrText xml:space="preserve"> </w:instrText>
      </w:r>
      <w:r>
        <w:instrText xml:space="preserve">PAGEREF _Toc224837620 \h</w:instrText>
      </w:r>
      <w:r>
        <w:rPr>
          <w:rFonts w:hint="eastAsia"/>
        </w:rPr>
        <w:instrText xml:space="preserve"> </w:instrText>
      </w:r>
      <w:r>
        <w:fldChar w:fldCharType="separate"/>
      </w:r>
      <w:r>
        <w:t>2</w:t>
      </w:r>
      <w:r>
        <w:rPr>
          <w:rFonts w:hint="eastAsia"/>
        </w:rPr>
        <w:fldChar w:fldCharType="end"/>
      </w:r>
      <w:r>
        <w:rPr>
          <w:rFonts w:hint="eastAsia"/>
        </w:rPr>
        <w:fldChar w:fldCharType="end"/>
      </w:r>
    </w:p>
    <w:p w14:paraId="756E11FC">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"_Toc224837621" </w:instrText>
      </w:r>
      <w:r>
        <w:fldChar w:fldCharType="separate"/>
      </w:r>
      <w:r>
        <w:rPr>
          <w:rStyle w:val="34"/>
          <w:rFonts w:hint="eastAsia"/>
        </w:rPr>
        <w:t>7.1</w:t>
      </w:r>
      <w:r>
        <w:rPr>
          <w:rStyle w:val="34"/>
        </w:rPr>
        <w:t xml:space="preserve"> </w:t>
      </w:r>
      <w:r>
        <w:rPr>
          <w:rStyle w:val="34"/>
          <w:rFonts w:hint="eastAsia"/>
        </w:rPr>
        <w:t xml:space="preserve"> 品种选择</w:t>
      </w:r>
      <w:r>
        <w:rPr>
          <w:rFonts w:hint="eastAsia"/>
        </w:rPr>
        <w:tab/>
      </w:r>
      <w:r>
        <w:rPr>
          <w:rFonts w:hint="eastAsia"/>
        </w:rPr>
        <w:fldChar w:fldCharType="begin"/>
      </w:r>
      <w:r>
        <w:rPr>
          <w:rFonts w:hint="eastAsia"/>
        </w:rPr>
        <w:instrText xml:space="preserve"> </w:instrText>
      </w:r>
      <w:r>
        <w:instrText xml:space="preserve">PAGEREF _Toc224837621 \h</w:instrText>
      </w:r>
      <w:r>
        <w:rPr>
          <w:rFonts w:hint="eastAsia"/>
        </w:rPr>
        <w:instrText xml:space="preserve"> </w:instrText>
      </w:r>
      <w:r>
        <w:fldChar w:fldCharType="separate"/>
      </w:r>
      <w:r>
        <w:t>2</w:t>
      </w:r>
      <w:r>
        <w:rPr>
          <w:rFonts w:hint="eastAsia"/>
        </w:rPr>
        <w:fldChar w:fldCharType="end"/>
      </w:r>
      <w:r>
        <w:rPr>
          <w:rFonts w:hint="eastAsia"/>
        </w:rPr>
        <w:fldChar w:fldCharType="end"/>
      </w:r>
    </w:p>
    <w:p w14:paraId="1AB4E67D">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"_Toc224837622" </w:instrText>
      </w:r>
      <w:r>
        <w:fldChar w:fldCharType="separate"/>
      </w:r>
      <w:r>
        <w:rPr>
          <w:rStyle w:val="34"/>
          <w:rFonts w:hint="eastAsia"/>
        </w:rPr>
        <w:t>7.2</w:t>
      </w:r>
      <w:r>
        <w:rPr>
          <w:rStyle w:val="34"/>
        </w:rPr>
        <w:t xml:space="preserve"> </w:t>
      </w:r>
      <w:r>
        <w:rPr>
          <w:rStyle w:val="34"/>
          <w:rFonts w:hint="eastAsia"/>
        </w:rPr>
        <w:t xml:space="preserve"> 种茎准备</w:t>
      </w:r>
      <w:r>
        <w:rPr>
          <w:rFonts w:hint="eastAsia"/>
        </w:rPr>
        <w:tab/>
      </w:r>
      <w:r>
        <w:rPr>
          <w:rFonts w:hint="eastAsia"/>
        </w:rPr>
        <w:fldChar w:fldCharType="begin"/>
      </w:r>
      <w:r>
        <w:rPr>
          <w:rFonts w:hint="eastAsia"/>
        </w:rPr>
        <w:instrText xml:space="preserve"> </w:instrText>
      </w:r>
      <w:r>
        <w:instrText xml:space="preserve">PAGEREF _Toc224837622 \h</w:instrText>
      </w:r>
      <w:r>
        <w:rPr>
          <w:rFonts w:hint="eastAsia"/>
        </w:rPr>
        <w:instrText xml:space="preserve"> </w:instrText>
      </w:r>
      <w:r>
        <w:fldChar w:fldCharType="separate"/>
      </w:r>
      <w:r>
        <w:t>2</w:t>
      </w:r>
      <w:r>
        <w:rPr>
          <w:rFonts w:hint="eastAsia"/>
        </w:rPr>
        <w:fldChar w:fldCharType="end"/>
      </w:r>
      <w:r>
        <w:rPr>
          <w:rFonts w:hint="eastAsia"/>
        </w:rPr>
        <w:fldChar w:fldCharType="end"/>
      </w:r>
    </w:p>
    <w:p w14:paraId="28FAF94B">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"_Toc224837623" </w:instrText>
      </w:r>
      <w:r>
        <w:fldChar w:fldCharType="separate"/>
      </w:r>
      <w:r>
        <w:rPr>
          <w:rStyle w:val="34"/>
          <w:rFonts w:hint="eastAsia"/>
        </w:rPr>
        <w:t>7.3</w:t>
      </w:r>
      <w:r>
        <w:rPr>
          <w:rStyle w:val="34"/>
        </w:rPr>
        <w:t xml:space="preserve"> </w:t>
      </w:r>
      <w:r>
        <w:rPr>
          <w:rStyle w:val="34"/>
          <w:rFonts w:hint="eastAsia"/>
        </w:rPr>
        <w:t xml:space="preserve"> 机械种植</w:t>
      </w:r>
      <w:r>
        <w:rPr>
          <w:rFonts w:hint="eastAsia"/>
        </w:rPr>
        <w:tab/>
      </w:r>
      <w:r>
        <w:rPr>
          <w:rFonts w:hint="eastAsia"/>
        </w:rPr>
        <w:fldChar w:fldCharType="begin"/>
      </w:r>
      <w:r>
        <w:rPr>
          <w:rFonts w:hint="eastAsia"/>
        </w:rPr>
        <w:instrText xml:space="preserve"> </w:instrText>
      </w:r>
      <w:r>
        <w:instrText xml:space="preserve">PAGEREF _Toc224837623 \h</w:instrText>
      </w:r>
      <w:r>
        <w:rPr>
          <w:rFonts w:hint="eastAsia"/>
        </w:rPr>
        <w:instrText xml:space="preserve"> </w:instrText>
      </w:r>
      <w:r>
        <w:fldChar w:fldCharType="separate"/>
      </w:r>
      <w:r>
        <w:t>2</w:t>
      </w:r>
      <w:r>
        <w:rPr>
          <w:rFonts w:hint="eastAsia"/>
        </w:rPr>
        <w:fldChar w:fldCharType="end"/>
      </w:r>
      <w:r>
        <w:rPr>
          <w:rFonts w:hint="eastAsia"/>
        </w:rPr>
        <w:fldChar w:fldCharType="end"/>
      </w:r>
    </w:p>
    <w:p w14:paraId="3F3A6858">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"_Toc224837624" </w:instrText>
      </w:r>
      <w:r>
        <w:fldChar w:fldCharType="separate"/>
      </w:r>
      <w:r>
        <w:rPr>
          <w:rStyle w:val="34"/>
          <w:rFonts w:hint="eastAsia"/>
        </w:rPr>
        <w:t>8</w:t>
      </w:r>
      <w:r>
        <w:rPr>
          <w:rStyle w:val="34"/>
        </w:rPr>
        <w:t xml:space="preserve"> </w:t>
      </w:r>
      <w:r>
        <w:rPr>
          <w:rStyle w:val="34"/>
          <w:rFonts w:hint="eastAsia"/>
        </w:rPr>
        <w:t xml:space="preserve"> 田间管理</w:t>
      </w:r>
      <w:r>
        <w:rPr>
          <w:rFonts w:hint="eastAsia"/>
        </w:rPr>
        <w:tab/>
      </w:r>
      <w:r>
        <w:rPr>
          <w:rFonts w:hint="eastAsia"/>
        </w:rPr>
        <w:fldChar w:fldCharType="begin"/>
      </w:r>
      <w:r>
        <w:rPr>
          <w:rFonts w:hint="eastAsia"/>
        </w:rPr>
        <w:instrText xml:space="preserve"> </w:instrText>
      </w:r>
      <w:r>
        <w:instrText xml:space="preserve">PAGEREF _Toc224837624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3EC1D75A">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"_Toc224837625" </w:instrText>
      </w:r>
      <w:r>
        <w:fldChar w:fldCharType="separate"/>
      </w:r>
      <w:r>
        <w:rPr>
          <w:rStyle w:val="34"/>
          <w:rFonts w:hint="eastAsia"/>
        </w:rPr>
        <w:t>8.1</w:t>
      </w:r>
      <w:r>
        <w:rPr>
          <w:rStyle w:val="34"/>
        </w:rPr>
        <w:t xml:space="preserve"> </w:t>
      </w:r>
      <w:r>
        <w:rPr>
          <w:rStyle w:val="34"/>
          <w:rFonts w:hint="eastAsia"/>
        </w:rPr>
        <w:t xml:space="preserve"> 机械除草</w:t>
      </w:r>
      <w:r>
        <w:rPr>
          <w:rFonts w:hint="eastAsia"/>
        </w:rPr>
        <w:tab/>
      </w:r>
      <w:r>
        <w:rPr>
          <w:rFonts w:hint="eastAsia"/>
        </w:rPr>
        <w:fldChar w:fldCharType="begin"/>
      </w:r>
      <w:r>
        <w:rPr>
          <w:rFonts w:hint="eastAsia"/>
        </w:rPr>
        <w:instrText xml:space="preserve"> </w:instrText>
      </w:r>
      <w:r>
        <w:instrText xml:space="preserve">PAGEREF _Toc224837625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2D6F7A4D">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"_Toc224837626" </w:instrText>
      </w:r>
      <w:r>
        <w:fldChar w:fldCharType="separate"/>
      </w:r>
      <w:r>
        <w:rPr>
          <w:rStyle w:val="34"/>
          <w:rFonts w:hint="eastAsia"/>
        </w:rPr>
        <w:t>8.2</w:t>
      </w:r>
      <w:r>
        <w:rPr>
          <w:rStyle w:val="34"/>
        </w:rPr>
        <w:t xml:space="preserve"> </w:t>
      </w:r>
      <w:r>
        <w:rPr>
          <w:rStyle w:val="34"/>
          <w:rFonts w:hint="eastAsia"/>
        </w:rPr>
        <w:t xml:space="preserve"> 中耕小培土</w:t>
      </w:r>
      <w:r>
        <w:rPr>
          <w:rFonts w:hint="eastAsia"/>
        </w:rPr>
        <w:tab/>
      </w:r>
      <w:r>
        <w:rPr>
          <w:rFonts w:hint="eastAsia"/>
        </w:rPr>
        <w:fldChar w:fldCharType="begin"/>
      </w:r>
      <w:r>
        <w:rPr>
          <w:rFonts w:hint="eastAsia"/>
        </w:rPr>
        <w:instrText xml:space="preserve"> </w:instrText>
      </w:r>
      <w:r>
        <w:instrText xml:space="preserve">PAGEREF _Toc224837626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28B3B750">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"_Toc224837627" </w:instrText>
      </w:r>
      <w:r>
        <w:fldChar w:fldCharType="separate"/>
      </w:r>
      <w:r>
        <w:rPr>
          <w:rStyle w:val="34"/>
          <w:rFonts w:hint="eastAsia"/>
        </w:rPr>
        <w:t>8.3</w:t>
      </w:r>
      <w:r>
        <w:rPr>
          <w:rStyle w:val="34"/>
        </w:rPr>
        <w:t xml:space="preserve"> </w:t>
      </w:r>
      <w:r>
        <w:rPr>
          <w:rStyle w:val="34"/>
          <w:rFonts w:hint="eastAsia"/>
        </w:rPr>
        <w:t xml:space="preserve"> 中耕大培土</w:t>
      </w:r>
      <w:r>
        <w:rPr>
          <w:rFonts w:hint="eastAsia"/>
        </w:rPr>
        <w:tab/>
      </w:r>
      <w:r>
        <w:rPr>
          <w:rFonts w:hint="eastAsia"/>
        </w:rPr>
        <w:fldChar w:fldCharType="begin"/>
      </w:r>
      <w:r>
        <w:rPr>
          <w:rFonts w:hint="eastAsia"/>
        </w:rPr>
        <w:instrText xml:space="preserve"> </w:instrText>
      </w:r>
      <w:r>
        <w:instrText xml:space="preserve">PAGEREF _Toc224837627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118C3BA7">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"_Toc224837628" </w:instrText>
      </w:r>
      <w:r>
        <w:fldChar w:fldCharType="separate"/>
      </w:r>
      <w:r>
        <w:rPr>
          <w:rStyle w:val="34"/>
          <w:rFonts w:hint="eastAsia"/>
        </w:rPr>
        <w:t>8.4</w:t>
      </w:r>
      <w:r>
        <w:rPr>
          <w:rStyle w:val="34"/>
        </w:rPr>
        <w:t xml:space="preserve"> </w:t>
      </w:r>
      <w:r>
        <w:rPr>
          <w:rStyle w:val="34"/>
          <w:rFonts w:hint="eastAsia"/>
        </w:rPr>
        <w:t xml:space="preserve"> 施攻茎肥</w:t>
      </w:r>
      <w:r>
        <w:rPr>
          <w:rFonts w:hint="eastAsia"/>
        </w:rPr>
        <w:tab/>
      </w:r>
      <w:r>
        <w:rPr>
          <w:rFonts w:hint="eastAsia"/>
        </w:rPr>
        <w:fldChar w:fldCharType="begin"/>
      </w:r>
      <w:r>
        <w:rPr>
          <w:rFonts w:hint="eastAsia"/>
        </w:rPr>
        <w:instrText xml:space="preserve"> </w:instrText>
      </w:r>
      <w:r>
        <w:instrText xml:space="preserve">PAGEREF _Toc224837628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4BD92300">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"_Toc224837629" </w:instrText>
      </w:r>
      <w:r>
        <w:fldChar w:fldCharType="separate"/>
      </w:r>
      <w:r>
        <w:rPr>
          <w:rStyle w:val="34"/>
          <w:rFonts w:hint="eastAsia"/>
        </w:rPr>
        <w:t>8.5</w:t>
      </w:r>
      <w:r>
        <w:rPr>
          <w:rStyle w:val="34"/>
        </w:rPr>
        <w:t xml:space="preserve"> </w:t>
      </w:r>
      <w:r>
        <w:rPr>
          <w:rStyle w:val="34"/>
          <w:rFonts w:hint="eastAsia"/>
        </w:rPr>
        <w:t xml:space="preserve"> 水分管理</w:t>
      </w:r>
      <w:r>
        <w:rPr>
          <w:rFonts w:hint="eastAsia"/>
        </w:rPr>
        <w:tab/>
      </w:r>
      <w:r>
        <w:rPr>
          <w:rFonts w:hint="eastAsia"/>
        </w:rPr>
        <w:fldChar w:fldCharType="begin"/>
      </w:r>
      <w:r>
        <w:rPr>
          <w:rFonts w:hint="eastAsia"/>
        </w:rPr>
        <w:instrText xml:space="preserve"> </w:instrText>
      </w:r>
      <w:r>
        <w:instrText xml:space="preserve">PAGEREF _Toc224837629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64208CB7">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"_Toc224837630" </w:instrText>
      </w:r>
      <w:r>
        <w:fldChar w:fldCharType="separate"/>
      </w:r>
      <w:r>
        <w:rPr>
          <w:rStyle w:val="34"/>
          <w:rFonts w:hint="eastAsia"/>
        </w:rPr>
        <w:t>8.6</w:t>
      </w:r>
      <w:r>
        <w:rPr>
          <w:rStyle w:val="34"/>
        </w:rPr>
        <w:t xml:space="preserve"> </w:t>
      </w:r>
      <w:r>
        <w:rPr>
          <w:rStyle w:val="34"/>
          <w:rFonts w:hint="eastAsia"/>
        </w:rPr>
        <w:t xml:space="preserve"> 病虫害防治</w:t>
      </w:r>
      <w:r>
        <w:rPr>
          <w:rFonts w:hint="eastAsia"/>
        </w:rPr>
        <w:tab/>
      </w:r>
      <w:r>
        <w:rPr>
          <w:rFonts w:hint="eastAsia"/>
        </w:rPr>
        <w:fldChar w:fldCharType="begin"/>
      </w:r>
      <w:r>
        <w:rPr>
          <w:rFonts w:hint="eastAsia"/>
        </w:rPr>
        <w:instrText xml:space="preserve"> </w:instrText>
      </w:r>
      <w:r>
        <w:instrText xml:space="preserve">PAGEREF _Toc224837630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4FC340E4">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"_Toc224837631" </w:instrText>
      </w:r>
      <w:r>
        <w:fldChar w:fldCharType="separate"/>
      </w:r>
      <w:r>
        <w:rPr>
          <w:rStyle w:val="34"/>
          <w:rFonts w:hint="eastAsia"/>
        </w:rPr>
        <w:t>8.7</w:t>
      </w:r>
      <w:r>
        <w:rPr>
          <w:rStyle w:val="34"/>
        </w:rPr>
        <w:t xml:space="preserve"> </w:t>
      </w:r>
      <w:r>
        <w:rPr>
          <w:rStyle w:val="34"/>
          <w:rFonts w:hint="eastAsia"/>
        </w:rPr>
        <w:t xml:space="preserve"> 机械剥叶</w:t>
      </w:r>
      <w:r>
        <w:rPr>
          <w:rFonts w:hint="eastAsia"/>
        </w:rPr>
        <w:tab/>
      </w:r>
      <w:r>
        <w:rPr>
          <w:rFonts w:hint="eastAsia"/>
        </w:rPr>
        <w:fldChar w:fldCharType="begin"/>
      </w:r>
      <w:r>
        <w:rPr>
          <w:rFonts w:hint="eastAsia"/>
        </w:rPr>
        <w:instrText xml:space="preserve"> </w:instrText>
      </w:r>
      <w:r>
        <w:instrText xml:space="preserve">PAGEREF _Toc224837631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109D40B3">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"_Toc224837632" </w:instrText>
      </w:r>
      <w:r>
        <w:fldChar w:fldCharType="separate"/>
      </w:r>
      <w:r>
        <w:rPr>
          <w:rStyle w:val="34"/>
          <w:rFonts w:hint="eastAsia"/>
        </w:rPr>
        <w:t>9</w:t>
      </w:r>
      <w:r>
        <w:rPr>
          <w:rStyle w:val="34"/>
        </w:rPr>
        <w:t xml:space="preserve"> </w:t>
      </w:r>
      <w:r>
        <w:rPr>
          <w:rStyle w:val="34"/>
          <w:rFonts w:hint="eastAsia"/>
        </w:rPr>
        <w:t xml:space="preserve"> 联合收获</w:t>
      </w:r>
      <w:r>
        <w:rPr>
          <w:rFonts w:hint="eastAsia"/>
        </w:rPr>
        <w:tab/>
      </w:r>
      <w:r>
        <w:rPr>
          <w:rFonts w:hint="eastAsia"/>
        </w:rPr>
        <w:fldChar w:fldCharType="begin"/>
      </w:r>
      <w:r>
        <w:rPr>
          <w:rFonts w:hint="eastAsia"/>
        </w:rPr>
        <w:instrText xml:space="preserve"> </w:instrText>
      </w:r>
      <w:r>
        <w:instrText xml:space="preserve">PAGEREF _Toc224837632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7BC7CCA5">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"_Toc224837633" </w:instrText>
      </w:r>
      <w:r>
        <w:fldChar w:fldCharType="separate"/>
      </w:r>
      <w:r>
        <w:rPr>
          <w:rStyle w:val="34"/>
          <w:rFonts w:hint="eastAsia"/>
        </w:rPr>
        <w:t>10</w:t>
      </w:r>
      <w:r>
        <w:rPr>
          <w:rStyle w:val="34"/>
        </w:rPr>
        <w:t xml:space="preserve"> </w:t>
      </w:r>
      <w:r>
        <w:rPr>
          <w:rStyle w:val="34"/>
          <w:rFonts w:hint="eastAsia"/>
        </w:rPr>
        <w:t xml:space="preserve"> 宿根管理</w:t>
      </w:r>
      <w:r>
        <w:rPr>
          <w:rFonts w:hint="eastAsia"/>
        </w:rPr>
        <w:tab/>
      </w:r>
      <w:r>
        <w:rPr>
          <w:rFonts w:hint="eastAsia"/>
        </w:rPr>
        <w:fldChar w:fldCharType="begin"/>
      </w:r>
      <w:r>
        <w:rPr>
          <w:rFonts w:hint="eastAsia"/>
        </w:rPr>
        <w:instrText xml:space="preserve"> </w:instrText>
      </w:r>
      <w:r>
        <w:instrText xml:space="preserve">PAGEREF _Toc224837633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3B02C9EE">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"_Toc224837634" </w:instrText>
      </w:r>
      <w:r>
        <w:fldChar w:fldCharType="separate"/>
      </w:r>
      <w:r>
        <w:rPr>
          <w:rStyle w:val="34"/>
          <w:rFonts w:hint="eastAsia"/>
        </w:rPr>
        <w:t>附录A（资料性）</w:t>
      </w:r>
      <w:r>
        <w:rPr>
          <w:rStyle w:val="34"/>
        </w:rPr>
        <w:t xml:space="preserve"> </w:t>
      </w:r>
      <w:r>
        <w:rPr>
          <w:rStyle w:val="34"/>
          <w:rFonts w:hint="eastAsia"/>
        </w:rPr>
        <w:t xml:space="preserve"> 甘蔗主要病虫害防治方法</w:t>
      </w:r>
      <w:r>
        <w:rPr>
          <w:rFonts w:hint="eastAsia"/>
        </w:rPr>
        <w:tab/>
      </w:r>
      <w:r>
        <w:rPr>
          <w:rFonts w:hint="eastAsia"/>
        </w:rPr>
        <w:fldChar w:fldCharType="begin"/>
      </w:r>
      <w:r>
        <w:rPr>
          <w:rFonts w:hint="eastAsia"/>
        </w:rPr>
        <w:instrText xml:space="preserve"> </w:instrText>
      </w:r>
      <w:r>
        <w:instrText xml:space="preserve">PAGEREF _Toc224837634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2E6AB6B3">
      <w:pPr>
        <w:pStyle w:val="93"/>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2"/>
    <w:p w14:paraId="0AB8D3E1">
      <w:pPr>
        <w:pStyle w:val="91"/>
        <w:spacing w:after="360"/>
      </w:pPr>
      <w:bookmarkStart w:id="30" w:name="_Toc224837604"/>
      <w:bookmarkStart w:id="31" w:name="BookMark2"/>
      <w:r>
        <w:rPr>
          <w:spacing w:val="320"/>
        </w:rPr>
        <w:t>前</w:t>
      </w:r>
      <w:r>
        <w:t>言</w:t>
      </w:r>
      <w:bookmarkEnd w:id="23"/>
      <w:bookmarkEnd w:id="24"/>
      <w:bookmarkEnd w:id="25"/>
      <w:bookmarkEnd w:id="26"/>
      <w:bookmarkEnd w:id="27"/>
      <w:bookmarkEnd w:id="28"/>
      <w:bookmarkEnd w:id="29"/>
      <w:bookmarkEnd w:id="30"/>
    </w:p>
    <w:p w14:paraId="6FA50C4B">
      <w:pPr>
        <w:pStyle w:val="58"/>
        <w:ind w:firstLine="420"/>
      </w:pPr>
      <w:r>
        <w:rPr>
          <w:rFonts w:hint="eastAsia"/>
        </w:rPr>
        <w:t>本文件参照GB/T 1.1—2020《标准化工作导则  第1部分：标准化文件的结构和起草规则》的规定起草。</w:t>
      </w:r>
    </w:p>
    <w:p w14:paraId="29D583DF">
      <w:pPr>
        <w:pStyle w:val="58"/>
        <w:ind w:firstLine="420"/>
      </w:pPr>
      <w:r>
        <w:rPr>
          <w:rFonts w:hint="eastAsia"/>
        </w:rPr>
        <w:t>请注意本文件的某些内容可能涉及专利。本文件的发布机构不承担识别专利的责任。</w:t>
      </w:r>
    </w:p>
    <w:p w14:paraId="7F30C7C4">
      <w:pPr>
        <w:pStyle w:val="58"/>
        <w:ind w:firstLine="420"/>
      </w:pPr>
      <w:r>
        <w:rPr>
          <w:rFonts w:hint="eastAsia"/>
        </w:rPr>
        <w:t>本文件由广西壮族自治区农业科学院提出</w:t>
      </w:r>
      <w:r>
        <w:rPr>
          <w:rFonts w:hint="eastAsia"/>
          <w:lang w:val="en-US" w:eastAsia="zh-CN"/>
        </w:rPr>
        <w:t>并</w:t>
      </w:r>
      <w:bookmarkStart w:id="301" w:name="_GoBack"/>
      <w:bookmarkEnd w:id="301"/>
      <w:r>
        <w:t>宣贯</w:t>
      </w:r>
      <w:r>
        <w:rPr>
          <w:rFonts w:hint="eastAsia"/>
        </w:rPr>
        <w:t>。</w:t>
      </w:r>
    </w:p>
    <w:p w14:paraId="0D6CAE88">
      <w:pPr>
        <w:pStyle w:val="58"/>
        <w:ind w:firstLine="420"/>
      </w:pPr>
      <w:r>
        <w:rPr>
          <w:rFonts w:hint="eastAsia"/>
        </w:rPr>
        <w:t>本文件由广西标准化协会归口。</w:t>
      </w:r>
    </w:p>
    <w:p w14:paraId="1D70427E">
      <w:pPr>
        <w:pStyle w:val="58"/>
        <w:ind w:firstLine="420"/>
      </w:pPr>
      <w:r>
        <w:rPr>
          <w:rFonts w:hint="eastAsia"/>
        </w:rPr>
        <w:t>本文件起草单位：广西壮族自治区农业科学院、云南英茂糖业（集团）有限公司、广西益兴现代农业科技发展有限公司、广西武宣县博盛农机专业合作社、广西沛雨农业发展有限公司</w:t>
      </w:r>
    </w:p>
    <w:p w14:paraId="76B3A041">
      <w:pPr>
        <w:pStyle w:val="58"/>
        <w:ind w:firstLine="420"/>
      </w:pPr>
      <w:r>
        <w:rPr>
          <w:rFonts w:hint="eastAsia"/>
        </w:rPr>
        <w:t>本文件主要起草人：王维赞、李毅杰、刘晓燕、陆光艺、彭武刚、韦锦然、卢腾福、武启惠、邵管福、朱桂薇、覃文宪、黄成丰。</w:t>
      </w:r>
    </w:p>
    <w:p w14:paraId="6417DE90">
      <w:pPr>
        <w:pStyle w:val="58"/>
        <w:ind w:firstLine="420"/>
      </w:pPr>
    </w:p>
    <w:p w14:paraId="02C22B62">
      <w:pPr>
        <w:pStyle w:val="58"/>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linePitch="312" w:charSpace="0"/>
        </w:sectPr>
      </w:pPr>
    </w:p>
    <w:bookmarkEnd w:id="31"/>
    <w:p w14:paraId="6E0705BF">
      <w:pPr>
        <w:spacing w:line="20" w:lineRule="exact"/>
        <w:jc w:val="center"/>
        <w:rPr>
          <w:rFonts w:hint="eastAsia" w:ascii="黑体" w:hAnsi="黑体" w:eastAsia="黑体"/>
          <w:sz w:val="32"/>
          <w:szCs w:val="32"/>
        </w:rPr>
      </w:pPr>
      <w:bookmarkStart w:id="32" w:name="BookMark4"/>
    </w:p>
    <w:p w14:paraId="1E74649B">
      <w:pPr>
        <w:spacing w:line="20" w:lineRule="exact"/>
        <w:jc w:val="center"/>
        <w:rPr>
          <w:rFonts w:hint="eastAsia" w:ascii="黑体" w:hAnsi="黑体" w:eastAsia="黑体"/>
          <w:sz w:val="32"/>
          <w:szCs w:val="32"/>
        </w:rPr>
      </w:pPr>
    </w:p>
    <w:sdt>
      <w:sdtPr>
        <w:tag w:val="NEW_STAND_NAME"/>
        <w:id w:val="595910757"/>
        <w:lock w:val="sdtLocked"/>
        <w:placeholder>
          <w:docPart w:val="1502959BF3244B5587813501B04DB51E"/>
        </w:placeholder>
      </w:sdtPr>
      <w:sdtContent>
        <w:p w14:paraId="72444E38">
          <w:pPr>
            <w:pStyle w:val="179"/>
            <w:spacing w:before="240" w:beforeLines="100" w:after="528" w:afterLines="220"/>
            <w:rPr>
              <w:rFonts w:hint="eastAsia"/>
            </w:rPr>
          </w:pPr>
          <w:bookmarkStart w:id="33" w:name="NEW_STAND_NAME"/>
          <w:r>
            <w:rPr>
              <w:rFonts w:hint="eastAsia"/>
            </w:rPr>
            <w:t>糖料蔗规模种植高效高产全程机械化生产技术规程</w:t>
          </w:r>
        </w:p>
      </w:sdtContent>
    </w:sdt>
    <w:bookmarkEnd w:id="33"/>
    <w:p w14:paraId="4179B839">
      <w:pPr>
        <w:pStyle w:val="106"/>
        <w:spacing w:before="240" w:after="240"/>
      </w:pPr>
      <w:bookmarkStart w:id="34" w:name="_Toc24884218"/>
      <w:bookmarkStart w:id="35" w:name="_Toc218868714"/>
      <w:bookmarkStart w:id="36" w:name="_Toc26986771"/>
      <w:bookmarkStart w:id="37" w:name="_Toc17233333"/>
      <w:bookmarkStart w:id="38" w:name="_Toc223950430"/>
      <w:bookmarkStart w:id="39" w:name="_Toc224837605"/>
      <w:bookmarkStart w:id="40" w:name="_Toc26648465"/>
      <w:bookmarkStart w:id="41" w:name="_Toc223962934"/>
      <w:bookmarkStart w:id="42" w:name="_Toc26718930"/>
      <w:bookmarkStart w:id="43" w:name="_Toc17233325"/>
      <w:bookmarkStart w:id="44" w:name="_Toc24884211"/>
      <w:bookmarkStart w:id="45" w:name="_Toc220348347"/>
      <w:bookmarkStart w:id="46" w:name="_Toc223937576"/>
      <w:bookmarkStart w:id="47" w:name="_Toc224807562"/>
      <w:bookmarkStart w:id="48" w:name="_Toc218615384"/>
      <w:bookmarkStart w:id="49" w:name="_Toc26986530"/>
      <w:bookmarkStart w:id="50" w:name="_Toc97192964"/>
      <w:r>
        <w:rPr>
          <w:rFonts w:hint="eastAsia"/>
        </w:rPr>
        <w:t>范围</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59D428A">
      <w:pPr>
        <w:pStyle w:val="58"/>
        <w:ind w:firstLine="420"/>
      </w:pPr>
      <w:bookmarkStart w:id="51" w:name="_Toc24884219"/>
      <w:bookmarkStart w:id="52" w:name="_Toc24884212"/>
      <w:bookmarkStart w:id="53" w:name="_Toc26648466"/>
      <w:bookmarkStart w:id="54" w:name="_Toc17233334"/>
      <w:bookmarkStart w:id="55" w:name="_Toc17233326"/>
      <w:r>
        <w:rPr>
          <w:rFonts w:hint="eastAsia"/>
        </w:rPr>
        <w:t>本文件界定了糖料蔗规模种植高效高产全程机械化生产涉及</w:t>
      </w:r>
      <w:r>
        <w:t>的术语和定义，</w:t>
      </w:r>
      <w:r>
        <w:rPr>
          <w:rFonts w:hint="eastAsia"/>
        </w:rPr>
        <w:t>规定了生产目标、宜机化改造、耕整地、种植、田间管理、联合收获、宿根管理的操作指示</w:t>
      </w:r>
      <w:r>
        <w:t>。</w:t>
      </w:r>
    </w:p>
    <w:p w14:paraId="2D0E8E30">
      <w:pPr>
        <w:pStyle w:val="58"/>
        <w:ind w:firstLine="420"/>
      </w:pPr>
      <w:r>
        <w:rPr>
          <w:rFonts w:hint="eastAsia"/>
        </w:rPr>
        <w:t>本文件</w:t>
      </w:r>
      <w:r>
        <w:t>适用于</w:t>
      </w:r>
      <w:r>
        <w:rPr>
          <w:rFonts w:hint="eastAsia"/>
        </w:rPr>
        <w:t>糖料蔗规模种植高效高产全程机械化生产。</w:t>
      </w:r>
    </w:p>
    <w:p w14:paraId="22718A33">
      <w:pPr>
        <w:pStyle w:val="106"/>
        <w:spacing w:before="240" w:after="240"/>
      </w:pPr>
      <w:bookmarkStart w:id="56" w:name="_Toc218868715"/>
      <w:bookmarkStart w:id="57" w:name="_Toc26986772"/>
      <w:bookmarkStart w:id="58" w:name="_Toc26986531"/>
      <w:bookmarkStart w:id="59" w:name="_Toc26718931"/>
      <w:bookmarkStart w:id="60" w:name="_Toc97192965"/>
      <w:bookmarkStart w:id="61" w:name="_Toc223962935"/>
      <w:bookmarkStart w:id="62" w:name="_Toc224807563"/>
      <w:bookmarkStart w:id="63" w:name="_Toc223937577"/>
      <w:bookmarkStart w:id="64" w:name="_Toc218615385"/>
      <w:bookmarkStart w:id="65" w:name="_Toc223950431"/>
      <w:bookmarkStart w:id="66" w:name="_Toc220348348"/>
      <w:bookmarkStart w:id="67" w:name="_Toc224837606"/>
      <w:r>
        <w:rPr>
          <w:rFonts w:hint="eastAsia"/>
        </w:rPr>
        <w:t>规范性引用文件</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sdt>
      <w:sdtPr>
        <w:rPr>
          <w:rFonts w:hint="eastAsia"/>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8CF9A4B">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51A84AF">
      <w:pPr>
        <w:pStyle w:val="58"/>
        <w:ind w:firstLine="420"/>
      </w:pPr>
      <w:r>
        <w:rPr>
          <w:rFonts w:hint="eastAsia"/>
        </w:rPr>
        <w:t>NY/T 2991  农机农艺结合生产技术规程  甘蔗</w:t>
      </w:r>
    </w:p>
    <w:p w14:paraId="4F5F324C">
      <w:pPr>
        <w:pStyle w:val="58"/>
        <w:ind w:firstLine="420"/>
      </w:pPr>
      <w:r>
        <w:t>NY</w:t>
      </w:r>
      <w:r>
        <w:rPr>
          <w:rFonts w:hint="eastAsia"/>
        </w:rPr>
        <w:t>/</w:t>
      </w:r>
      <w:r>
        <w:t>T 3889</w:t>
      </w:r>
      <w:r>
        <w:rPr>
          <w:rFonts w:hint="eastAsia"/>
        </w:rPr>
        <w:t xml:space="preserve">  甘蔗全程机械化生产技术规范</w:t>
      </w:r>
    </w:p>
    <w:p w14:paraId="12195B9D">
      <w:pPr>
        <w:pStyle w:val="58"/>
        <w:ind w:firstLine="420"/>
      </w:pPr>
      <w:r>
        <w:t>QB/T 5017</w:t>
      </w:r>
      <w:r>
        <w:rPr>
          <w:rFonts w:hint="eastAsia"/>
        </w:rPr>
        <w:t xml:space="preserve">  糖料甘蔗术语</w:t>
      </w:r>
    </w:p>
    <w:p w14:paraId="71DC4CE1">
      <w:pPr>
        <w:pStyle w:val="106"/>
        <w:spacing w:before="240" w:after="240"/>
      </w:pPr>
      <w:bookmarkStart w:id="68" w:name="_Toc224807564"/>
      <w:bookmarkStart w:id="69" w:name="_Toc218868716"/>
      <w:bookmarkStart w:id="70" w:name="_Toc220348349"/>
      <w:bookmarkStart w:id="71" w:name="_Toc218615386"/>
      <w:bookmarkStart w:id="72" w:name="_Toc223950432"/>
      <w:bookmarkStart w:id="73" w:name="_Toc224837607"/>
      <w:bookmarkStart w:id="74" w:name="_Toc223937578"/>
      <w:bookmarkStart w:id="75" w:name="_Toc97192966"/>
      <w:bookmarkStart w:id="76" w:name="_Toc223962936"/>
      <w:r>
        <w:rPr>
          <w:rFonts w:hint="eastAsia"/>
          <w:szCs w:val="21"/>
        </w:rPr>
        <w:t>术语和定义</w:t>
      </w:r>
      <w:bookmarkEnd w:id="68"/>
      <w:bookmarkEnd w:id="69"/>
      <w:bookmarkEnd w:id="70"/>
      <w:bookmarkEnd w:id="71"/>
      <w:bookmarkEnd w:id="72"/>
      <w:bookmarkEnd w:id="73"/>
      <w:bookmarkEnd w:id="74"/>
      <w:bookmarkEnd w:id="75"/>
      <w:bookmarkEnd w:id="76"/>
    </w:p>
    <w:sdt>
      <w:sdt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B7E5272">
          <w:pPr>
            <w:pStyle w:val="58"/>
            <w:ind w:firstLine="420"/>
          </w:pPr>
          <w:bookmarkStart w:id="77" w:name="_Toc26986532"/>
          <w:bookmarkEnd w:id="77"/>
          <w:r>
            <w:t>QB/T 5017界定的术语和定义适用于本文件。</w:t>
          </w:r>
        </w:p>
      </w:sdtContent>
    </w:sdt>
    <w:p w14:paraId="03310525">
      <w:pPr>
        <w:pStyle w:val="106"/>
        <w:spacing w:before="240" w:after="240"/>
      </w:pPr>
      <w:bookmarkStart w:id="78" w:name="_Toc224807565"/>
      <w:bookmarkStart w:id="79" w:name="_Toc224837608"/>
      <w:bookmarkStart w:id="80" w:name="_Toc220348350"/>
      <w:bookmarkStart w:id="81" w:name="_Toc218615387"/>
      <w:bookmarkStart w:id="82" w:name="_Toc218868717"/>
      <w:r>
        <w:rPr>
          <w:rFonts w:hint="eastAsia"/>
        </w:rPr>
        <w:t>生产目标</w:t>
      </w:r>
      <w:bookmarkEnd w:id="78"/>
      <w:bookmarkEnd w:id="79"/>
    </w:p>
    <w:p w14:paraId="0A9F20DB">
      <w:pPr>
        <w:pStyle w:val="107"/>
        <w:spacing w:before="120" w:after="120"/>
      </w:pPr>
      <w:bookmarkStart w:id="83" w:name="_Toc223950434"/>
      <w:bookmarkStart w:id="84" w:name="_Toc223962938"/>
      <w:bookmarkStart w:id="85" w:name="_Toc224837609"/>
      <w:bookmarkStart w:id="86" w:name="_Toc224807566"/>
      <w:r>
        <w:rPr>
          <w:rFonts w:hint="eastAsia"/>
        </w:rPr>
        <w:t>目标产量</w:t>
      </w:r>
      <w:bookmarkEnd w:id="83"/>
      <w:bookmarkEnd w:id="84"/>
      <w:bookmarkEnd w:id="85"/>
      <w:bookmarkEnd w:id="86"/>
    </w:p>
    <w:p w14:paraId="15BC1ED2">
      <w:pPr>
        <w:pStyle w:val="58"/>
        <w:ind w:firstLine="420"/>
      </w:pPr>
      <w:r>
        <w:rPr>
          <w:rFonts w:hint="eastAsia"/>
        </w:rPr>
        <w:t>每667</w:t>
      </w:r>
      <w:r>
        <w:rPr>
          <w:rFonts w:hint="eastAsia"/>
          <w:vertAlign w:val="superscript"/>
        </w:rPr>
        <w:t xml:space="preserve"> </w:t>
      </w:r>
      <w:r>
        <w:rPr>
          <w:rFonts w:hint="eastAsia"/>
        </w:rPr>
        <w:t>m</w:t>
      </w:r>
      <w:r>
        <w:rPr>
          <w:rFonts w:hint="eastAsia"/>
          <w:vertAlign w:val="superscript"/>
        </w:rPr>
        <w:t>2</w:t>
      </w:r>
      <w:r>
        <w:rPr>
          <w:rFonts w:hint="eastAsia"/>
        </w:rPr>
        <w:t>的甘蔗产量≥7</w:t>
      </w:r>
      <w:r>
        <w:rPr>
          <w:rFonts w:hint="eastAsia"/>
          <w:vertAlign w:val="superscript"/>
        </w:rPr>
        <w:t xml:space="preserve"> </w:t>
      </w:r>
      <w:r>
        <w:rPr>
          <w:rFonts w:hint="eastAsia"/>
        </w:rPr>
        <w:t>000</w:t>
      </w:r>
      <w:bookmarkStart w:id="87" w:name="OLE_LINK19"/>
      <w:bookmarkStart w:id="88" w:name="OLE_LINK16"/>
      <w:bookmarkStart w:id="89" w:name="OLE_LINK18"/>
      <w:bookmarkStart w:id="90" w:name="OLE_LINK17"/>
      <w:r>
        <w:rPr>
          <w:rFonts w:hint="eastAsia"/>
          <w:vertAlign w:val="superscript"/>
        </w:rPr>
        <w:t xml:space="preserve"> </w:t>
      </w:r>
      <w:bookmarkEnd w:id="87"/>
      <w:bookmarkEnd w:id="88"/>
      <w:bookmarkEnd w:id="89"/>
      <w:bookmarkEnd w:id="90"/>
      <w:r>
        <w:rPr>
          <w:rFonts w:hint="eastAsia"/>
        </w:rPr>
        <w:t>kg。</w:t>
      </w:r>
    </w:p>
    <w:p w14:paraId="6CF71DAB">
      <w:pPr>
        <w:pStyle w:val="107"/>
        <w:spacing w:before="120" w:after="120"/>
      </w:pPr>
      <w:bookmarkStart w:id="91" w:name="_Toc224837610"/>
      <w:bookmarkStart w:id="92" w:name="_Toc223950435"/>
      <w:bookmarkStart w:id="93" w:name="_Toc224807567"/>
      <w:bookmarkStart w:id="94" w:name="_Toc223962939"/>
      <w:r>
        <w:rPr>
          <w:rFonts w:hint="eastAsia"/>
        </w:rPr>
        <w:t>蔗糖分</w:t>
      </w:r>
      <w:bookmarkEnd w:id="91"/>
      <w:bookmarkEnd w:id="92"/>
      <w:bookmarkEnd w:id="93"/>
      <w:bookmarkEnd w:id="94"/>
    </w:p>
    <w:p w14:paraId="5F3A0D56">
      <w:pPr>
        <w:pStyle w:val="233"/>
      </w:pPr>
      <w:r>
        <w:rPr>
          <w:rFonts w:hint="eastAsia"/>
        </w:rPr>
        <w:t>甘蔗成熟期平均蔗糖分≥14.5％。</w:t>
      </w:r>
    </w:p>
    <w:p w14:paraId="511E872A">
      <w:pPr>
        <w:pStyle w:val="107"/>
        <w:spacing w:before="120" w:after="120"/>
      </w:pPr>
      <w:bookmarkStart w:id="95" w:name="_Toc223950436"/>
      <w:bookmarkStart w:id="96" w:name="_Toc223962940"/>
      <w:bookmarkStart w:id="97" w:name="_Toc224807568"/>
      <w:bookmarkStart w:id="98" w:name="_Toc224837611"/>
      <w:r>
        <w:rPr>
          <w:rFonts w:hint="eastAsia"/>
        </w:rPr>
        <w:t>有效茎</w:t>
      </w:r>
      <w:bookmarkEnd w:id="95"/>
      <w:bookmarkEnd w:id="96"/>
      <w:bookmarkEnd w:id="97"/>
      <w:bookmarkEnd w:id="98"/>
    </w:p>
    <w:p w14:paraId="1B3437D1">
      <w:pPr>
        <w:pStyle w:val="233"/>
      </w:pPr>
      <w:bookmarkStart w:id="99" w:name="OLE_LINK20"/>
      <w:bookmarkStart w:id="100" w:name="OLE_LINK21"/>
      <w:r>
        <w:rPr>
          <w:rFonts w:hint="eastAsia"/>
        </w:rPr>
        <w:t>中大茎品种每667</w:t>
      </w:r>
      <w:r>
        <w:rPr>
          <w:rFonts w:hint="eastAsia"/>
          <w:vertAlign w:val="superscript"/>
        </w:rPr>
        <w:t xml:space="preserve"> </w:t>
      </w:r>
      <w:r>
        <w:rPr>
          <w:rFonts w:hint="eastAsia"/>
        </w:rPr>
        <w:t>m</w:t>
      </w:r>
      <w:r>
        <w:rPr>
          <w:rFonts w:hint="eastAsia"/>
          <w:vertAlign w:val="superscript"/>
        </w:rPr>
        <w:t>2</w:t>
      </w:r>
      <w:r>
        <w:rPr>
          <w:rFonts w:hint="eastAsia"/>
        </w:rPr>
        <w:t>为4</w:t>
      </w:r>
      <w:r>
        <w:rPr>
          <w:rFonts w:hint="eastAsia"/>
          <w:vertAlign w:val="superscript"/>
        </w:rPr>
        <w:t xml:space="preserve"> </w:t>
      </w:r>
      <w:r>
        <w:rPr>
          <w:rFonts w:hint="eastAsia"/>
        </w:rPr>
        <w:t>000～5</w:t>
      </w:r>
      <w:r>
        <w:rPr>
          <w:rFonts w:hint="eastAsia"/>
          <w:vertAlign w:val="superscript"/>
        </w:rPr>
        <w:t xml:space="preserve"> </w:t>
      </w:r>
      <w:r>
        <w:rPr>
          <w:rFonts w:hint="eastAsia"/>
        </w:rPr>
        <w:t>000条，中茎品种每667</w:t>
      </w:r>
      <w:r>
        <w:rPr>
          <w:rFonts w:hint="eastAsia"/>
          <w:vertAlign w:val="superscript"/>
        </w:rPr>
        <w:t xml:space="preserve"> </w:t>
      </w:r>
      <w:r>
        <w:rPr>
          <w:rFonts w:hint="eastAsia"/>
        </w:rPr>
        <w:t>m</w:t>
      </w:r>
      <w:r>
        <w:rPr>
          <w:rFonts w:hint="eastAsia"/>
          <w:vertAlign w:val="superscript"/>
        </w:rPr>
        <w:t>2</w:t>
      </w:r>
      <w:r>
        <w:rPr>
          <w:rFonts w:hint="eastAsia"/>
        </w:rPr>
        <w:t>为5</w:t>
      </w:r>
      <w:r>
        <w:rPr>
          <w:rFonts w:hint="eastAsia"/>
          <w:vertAlign w:val="superscript"/>
        </w:rPr>
        <w:t xml:space="preserve"> </w:t>
      </w:r>
      <w:r>
        <w:rPr>
          <w:rFonts w:hint="eastAsia"/>
        </w:rPr>
        <w:t>000～6</w:t>
      </w:r>
      <w:r>
        <w:rPr>
          <w:rFonts w:hint="eastAsia"/>
          <w:vertAlign w:val="superscript"/>
        </w:rPr>
        <w:t xml:space="preserve"> </w:t>
      </w:r>
      <w:r>
        <w:rPr>
          <w:rFonts w:hint="eastAsia"/>
        </w:rPr>
        <w:t>000条。</w:t>
      </w:r>
      <w:bookmarkEnd w:id="99"/>
      <w:bookmarkEnd w:id="100"/>
    </w:p>
    <w:p w14:paraId="3D4E136F">
      <w:pPr>
        <w:pStyle w:val="107"/>
        <w:spacing w:before="120" w:after="120"/>
      </w:pPr>
      <w:bookmarkStart w:id="101" w:name="_Toc223962941"/>
      <w:bookmarkStart w:id="102" w:name="_Toc223950437"/>
      <w:bookmarkStart w:id="103" w:name="_Toc224837612"/>
      <w:bookmarkStart w:id="104" w:name="_Toc224807569"/>
      <w:r>
        <w:rPr>
          <w:rFonts w:hint="eastAsia"/>
        </w:rPr>
        <w:t>单茎重</w:t>
      </w:r>
      <w:bookmarkEnd w:id="101"/>
      <w:bookmarkEnd w:id="102"/>
      <w:bookmarkEnd w:id="103"/>
      <w:bookmarkEnd w:id="104"/>
    </w:p>
    <w:p w14:paraId="774C603D">
      <w:pPr>
        <w:pStyle w:val="233"/>
      </w:pPr>
      <w:r>
        <w:rPr>
          <w:rFonts w:hint="eastAsia"/>
        </w:rPr>
        <w:t>中大茎品种平均1.50</w:t>
      </w:r>
      <w:r>
        <w:rPr>
          <w:rFonts w:hint="eastAsia"/>
          <w:vertAlign w:val="superscript"/>
        </w:rPr>
        <w:t xml:space="preserve"> </w:t>
      </w:r>
      <w:r>
        <w:rPr>
          <w:rFonts w:hint="eastAsia"/>
        </w:rPr>
        <w:t>kg～1.75</w:t>
      </w:r>
      <w:r>
        <w:rPr>
          <w:rFonts w:hint="eastAsia"/>
          <w:vertAlign w:val="superscript"/>
        </w:rPr>
        <w:t xml:space="preserve"> </w:t>
      </w:r>
      <w:r>
        <w:rPr>
          <w:rFonts w:hint="eastAsia"/>
        </w:rPr>
        <w:t>kg，中茎品种平均1.20</w:t>
      </w:r>
      <w:r>
        <w:rPr>
          <w:rFonts w:hint="eastAsia"/>
          <w:vertAlign w:val="superscript"/>
        </w:rPr>
        <w:t xml:space="preserve"> </w:t>
      </w:r>
      <w:r>
        <w:rPr>
          <w:rFonts w:hint="eastAsia"/>
        </w:rPr>
        <w:t>kg～1.40</w:t>
      </w:r>
      <w:r>
        <w:rPr>
          <w:rFonts w:hint="eastAsia"/>
          <w:vertAlign w:val="superscript"/>
        </w:rPr>
        <w:t xml:space="preserve"> </w:t>
      </w:r>
      <w:r>
        <w:rPr>
          <w:rFonts w:hint="eastAsia"/>
        </w:rPr>
        <w:t>kg。</w:t>
      </w:r>
    </w:p>
    <w:p w14:paraId="4814F8F9">
      <w:pPr>
        <w:pStyle w:val="107"/>
        <w:spacing w:before="120" w:after="120"/>
      </w:pPr>
      <w:bookmarkStart w:id="105" w:name="_Toc223950438"/>
      <w:bookmarkStart w:id="106" w:name="_Toc223962942"/>
      <w:bookmarkStart w:id="107" w:name="_Toc224807570"/>
      <w:bookmarkStart w:id="108" w:name="_Toc224837613"/>
      <w:r>
        <w:rPr>
          <w:rFonts w:hint="eastAsia"/>
        </w:rPr>
        <w:t>收获效率</w:t>
      </w:r>
      <w:bookmarkEnd w:id="105"/>
      <w:bookmarkEnd w:id="106"/>
      <w:bookmarkEnd w:id="107"/>
      <w:bookmarkEnd w:id="108"/>
    </w:p>
    <w:p w14:paraId="441E375D">
      <w:pPr>
        <w:pStyle w:val="233"/>
      </w:pPr>
      <w:r>
        <w:rPr>
          <w:rFonts w:hint="eastAsia"/>
        </w:rPr>
        <w:t>机械化收获作业效率</w:t>
      </w:r>
      <w:bookmarkStart w:id="109" w:name="OLE_LINK14"/>
      <w:bookmarkStart w:id="110" w:name="OLE_LINK13"/>
      <w:r>
        <w:rPr>
          <w:rFonts w:hint="eastAsia"/>
        </w:rPr>
        <w:t>≥</w:t>
      </w:r>
      <w:bookmarkEnd w:id="109"/>
      <w:bookmarkEnd w:id="110"/>
      <w:r>
        <w:rPr>
          <w:rFonts w:hint="eastAsia"/>
        </w:rPr>
        <w:t>15</w:t>
      </w:r>
      <w:r>
        <w:rPr>
          <w:rFonts w:hint="eastAsia"/>
          <w:vertAlign w:val="superscript"/>
        </w:rPr>
        <w:t xml:space="preserve"> </w:t>
      </w:r>
      <w:r>
        <w:rPr>
          <w:rFonts w:hint="eastAsia"/>
        </w:rPr>
        <w:t>000</w:t>
      </w:r>
      <w:r>
        <w:rPr>
          <w:rFonts w:hint="eastAsia"/>
          <w:vertAlign w:val="superscript"/>
        </w:rPr>
        <w:t xml:space="preserve"> </w:t>
      </w:r>
      <w:r>
        <w:rPr>
          <w:rFonts w:hint="eastAsia"/>
        </w:rPr>
        <w:t>kg/h</w:t>
      </w:r>
    </w:p>
    <w:p w14:paraId="282D98E3">
      <w:pPr>
        <w:pStyle w:val="106"/>
        <w:spacing w:before="240" w:after="240"/>
      </w:pPr>
      <w:bookmarkStart w:id="111" w:name="_Toc223962943"/>
      <w:bookmarkStart w:id="112" w:name="_Toc224807571"/>
      <w:bookmarkStart w:id="113" w:name="_Toc224837614"/>
      <w:bookmarkStart w:id="114" w:name="_Toc223950439"/>
      <w:bookmarkStart w:id="115" w:name="_Toc223937579"/>
      <w:r>
        <w:rPr>
          <w:rFonts w:hint="eastAsia"/>
        </w:rPr>
        <w:t>宜机化改造</w:t>
      </w:r>
      <w:bookmarkEnd w:id="80"/>
      <w:bookmarkEnd w:id="111"/>
      <w:bookmarkEnd w:id="112"/>
      <w:bookmarkEnd w:id="113"/>
      <w:bookmarkEnd w:id="114"/>
      <w:bookmarkEnd w:id="115"/>
    </w:p>
    <w:bookmarkEnd w:id="81"/>
    <w:bookmarkEnd w:id="82"/>
    <w:p w14:paraId="784EFC27">
      <w:pPr>
        <w:pStyle w:val="107"/>
        <w:spacing w:before="120" w:after="120"/>
      </w:pPr>
      <w:bookmarkStart w:id="116" w:name="_Toc224837615"/>
      <w:bookmarkStart w:id="117" w:name="_Toc223962944"/>
      <w:bookmarkStart w:id="118" w:name="_Toc223937580"/>
      <w:bookmarkStart w:id="119" w:name="_Toc218615388"/>
      <w:bookmarkStart w:id="120" w:name="_Toc220348351"/>
      <w:bookmarkStart w:id="121" w:name="_Toc224807572"/>
      <w:bookmarkStart w:id="122" w:name="_Toc223950440"/>
      <w:bookmarkStart w:id="123" w:name="_Toc218868718"/>
      <w:r>
        <w:rPr>
          <w:rFonts w:hint="eastAsia"/>
        </w:rPr>
        <w:t>蔗田选择</w:t>
      </w:r>
      <w:bookmarkEnd w:id="116"/>
      <w:bookmarkEnd w:id="117"/>
      <w:bookmarkEnd w:id="118"/>
      <w:bookmarkEnd w:id="119"/>
      <w:bookmarkEnd w:id="120"/>
      <w:bookmarkEnd w:id="121"/>
      <w:bookmarkEnd w:id="122"/>
      <w:bookmarkEnd w:id="123"/>
    </w:p>
    <w:p w14:paraId="092C4D25">
      <w:pPr>
        <w:pStyle w:val="167"/>
        <w:ind w:left="0"/>
      </w:pPr>
      <w:r>
        <w:rPr>
          <w:rFonts w:hint="eastAsia"/>
        </w:rPr>
        <w:t>选择地势平缓（坡度≤10°）、水利资源条件良好、交通便利的蔗田。</w:t>
      </w:r>
    </w:p>
    <w:p w14:paraId="03984A5B">
      <w:pPr>
        <w:pStyle w:val="167"/>
        <w:ind w:left="0"/>
      </w:pPr>
      <w:r>
        <w:rPr>
          <w:rFonts w:hint="eastAsia"/>
        </w:rPr>
        <w:t>蔗田连片面积≥（100×667）</w:t>
      </w:r>
      <w:r>
        <w:rPr>
          <w:rFonts w:hint="eastAsia"/>
          <w:vertAlign w:val="superscript"/>
        </w:rPr>
        <w:t xml:space="preserve"> </w:t>
      </w:r>
      <w:r>
        <w:rPr>
          <w:rFonts w:hint="eastAsia"/>
        </w:rPr>
        <w:t>m</w:t>
      </w:r>
      <w:r>
        <w:rPr>
          <w:rFonts w:hint="eastAsia"/>
          <w:vertAlign w:val="superscript"/>
        </w:rPr>
        <w:t>2</w:t>
      </w:r>
      <w:r>
        <w:rPr>
          <w:rFonts w:hint="eastAsia"/>
        </w:rPr>
        <w:t>，单位地块长</w:t>
      </w:r>
      <w:bookmarkStart w:id="124" w:name="OLE_LINK12"/>
      <w:bookmarkStart w:id="125" w:name="OLE_LINK11"/>
      <w:r>
        <w:rPr>
          <w:rFonts w:hint="eastAsia"/>
        </w:rPr>
        <w:t>≥</w:t>
      </w:r>
      <w:bookmarkEnd w:id="124"/>
      <w:bookmarkEnd w:id="125"/>
      <w:r>
        <w:rPr>
          <w:rFonts w:hint="eastAsia"/>
        </w:rPr>
        <w:t>100</w:t>
      </w:r>
      <w:r>
        <w:rPr>
          <w:rFonts w:hint="eastAsia"/>
          <w:vertAlign w:val="superscript"/>
        </w:rPr>
        <w:t xml:space="preserve"> </w:t>
      </w:r>
      <w:r>
        <w:rPr>
          <w:rFonts w:hint="eastAsia"/>
        </w:rPr>
        <w:t>m、宽≥25</w:t>
      </w:r>
      <w:r>
        <w:rPr>
          <w:rFonts w:hint="eastAsia"/>
          <w:vertAlign w:val="superscript"/>
        </w:rPr>
        <w:t xml:space="preserve"> </w:t>
      </w:r>
      <w:r>
        <w:rPr>
          <w:rFonts w:hint="eastAsia"/>
        </w:rPr>
        <w:t>m，机耕道路面宽≥4</w:t>
      </w:r>
      <w:r>
        <w:rPr>
          <w:rFonts w:hint="eastAsia"/>
          <w:vertAlign w:val="superscript"/>
        </w:rPr>
        <w:t xml:space="preserve"> </w:t>
      </w:r>
      <w:r>
        <w:rPr>
          <w:rFonts w:hint="eastAsia"/>
        </w:rPr>
        <w:t>m，田块与路面间高差≤15</w:t>
      </w:r>
      <w:r>
        <w:rPr>
          <w:rFonts w:hint="eastAsia"/>
          <w:vertAlign w:val="superscript"/>
        </w:rPr>
        <w:t xml:space="preserve"> </w:t>
      </w:r>
      <w:r>
        <w:rPr>
          <w:rFonts w:hint="eastAsia"/>
        </w:rPr>
        <w:t>cm。</w:t>
      </w:r>
    </w:p>
    <w:p w14:paraId="0469243C">
      <w:pPr>
        <w:pStyle w:val="167"/>
        <w:ind w:left="0"/>
      </w:pPr>
      <w:r>
        <w:rPr>
          <w:rFonts w:hint="eastAsia"/>
        </w:rPr>
        <w:t>地下水位较高或较平坦的田块设立相应的排水系统。</w:t>
      </w:r>
    </w:p>
    <w:p w14:paraId="509FB47D">
      <w:pPr>
        <w:pStyle w:val="107"/>
        <w:spacing w:before="120" w:after="120"/>
      </w:pPr>
      <w:bookmarkStart w:id="126" w:name="_Toc220348352"/>
      <w:bookmarkStart w:id="127" w:name="_Toc218868719"/>
      <w:bookmarkStart w:id="128" w:name="_Toc218615389"/>
      <w:bookmarkStart w:id="129" w:name="_Toc224837616"/>
      <w:bookmarkStart w:id="130" w:name="_Toc224807573"/>
      <w:bookmarkStart w:id="131" w:name="_Toc223937581"/>
      <w:bookmarkStart w:id="132" w:name="_Toc223962945"/>
      <w:bookmarkStart w:id="133" w:name="_Toc223950441"/>
      <w:r>
        <w:rPr>
          <w:rFonts w:hint="eastAsia"/>
        </w:rPr>
        <w:t>蔗田</w:t>
      </w:r>
      <w:bookmarkEnd w:id="126"/>
      <w:bookmarkEnd w:id="127"/>
      <w:bookmarkEnd w:id="128"/>
      <w:r>
        <w:rPr>
          <w:rFonts w:hint="eastAsia"/>
        </w:rPr>
        <w:t>整理</w:t>
      </w:r>
      <w:bookmarkEnd w:id="129"/>
      <w:bookmarkEnd w:id="130"/>
      <w:bookmarkEnd w:id="131"/>
      <w:bookmarkEnd w:id="132"/>
      <w:bookmarkEnd w:id="133"/>
    </w:p>
    <w:p w14:paraId="19DBFD13">
      <w:pPr>
        <w:pStyle w:val="167"/>
        <w:ind w:left="0"/>
      </w:pPr>
      <w:r>
        <w:rPr>
          <w:rFonts w:hint="eastAsia"/>
        </w:rPr>
        <w:t>蔗田整理以机具作业无障碍、连续作业效率高为原则，</w:t>
      </w:r>
      <w:bookmarkStart w:id="134" w:name="OLE_LINK1"/>
      <w:r>
        <w:rPr>
          <w:rFonts w:hint="eastAsia"/>
        </w:rPr>
        <w:t>清理沟坎、线杆</w:t>
      </w:r>
      <w:bookmarkEnd w:id="134"/>
      <w:r>
        <w:rPr>
          <w:rFonts w:hint="eastAsia"/>
        </w:rPr>
        <w:t>及土层内（地表及地面以下60</w:t>
      </w:r>
      <w:r>
        <w:rPr>
          <w:rFonts w:hint="eastAsia"/>
          <w:vertAlign w:val="superscript"/>
        </w:rPr>
        <w:t xml:space="preserve"> </w:t>
      </w:r>
      <w:r>
        <w:rPr>
          <w:rFonts w:hint="eastAsia"/>
        </w:rPr>
        <w:t>cm内）影响机械作业的石质障碍物。</w:t>
      </w:r>
    </w:p>
    <w:p w14:paraId="27887754">
      <w:pPr>
        <w:pStyle w:val="167"/>
        <w:ind w:left="0"/>
      </w:pPr>
      <w:r>
        <w:rPr>
          <w:rFonts w:hint="eastAsia"/>
        </w:rPr>
        <w:t>宜用功率≥</w:t>
      </w:r>
      <w:r>
        <w:t>121.</w:t>
      </w:r>
      <w:r>
        <w:rPr>
          <w:rFonts w:hint="eastAsia"/>
        </w:rPr>
        <w:t>4</w:t>
      </w:r>
      <w:r>
        <w:rPr>
          <w:rFonts w:hint="eastAsia"/>
          <w:vertAlign w:val="superscript"/>
        </w:rPr>
        <w:t xml:space="preserve"> </w:t>
      </w:r>
      <w:bookmarkStart w:id="135" w:name="OLE_LINK10"/>
      <w:r>
        <w:rPr>
          <w:rFonts w:hint="eastAsia"/>
        </w:rPr>
        <w:t>k</w:t>
      </w:r>
      <w:bookmarkEnd w:id="135"/>
      <w:r>
        <w:rPr>
          <w:rFonts w:hint="eastAsia"/>
        </w:rPr>
        <w:t>W的拖拉机牵引耕幅为3.6</w:t>
      </w:r>
      <w:r>
        <w:rPr>
          <w:rFonts w:hint="eastAsia"/>
          <w:vertAlign w:val="superscript"/>
        </w:rPr>
        <w:t xml:space="preserve"> </w:t>
      </w:r>
      <w:r>
        <w:rPr>
          <w:rFonts w:hint="eastAsia"/>
        </w:rPr>
        <w:t>m～5.4</w:t>
      </w:r>
      <w:r>
        <w:rPr>
          <w:rFonts w:hint="eastAsia"/>
          <w:vertAlign w:val="superscript"/>
        </w:rPr>
        <w:t xml:space="preserve"> </w:t>
      </w:r>
      <w:r>
        <w:rPr>
          <w:rFonts w:hint="eastAsia"/>
        </w:rPr>
        <w:t>m的平地机，按坡度、地势顺势平整蔗田，平整后蔗地平整度≤5</w:t>
      </w:r>
      <w:r>
        <w:rPr>
          <w:rFonts w:hint="eastAsia"/>
          <w:vertAlign w:val="superscript"/>
        </w:rPr>
        <w:t xml:space="preserve"> </w:t>
      </w:r>
      <w:r>
        <w:rPr>
          <w:rFonts w:hint="eastAsia"/>
        </w:rPr>
        <w:t>cm。</w:t>
      </w:r>
    </w:p>
    <w:p w14:paraId="3956988C">
      <w:pPr>
        <w:pStyle w:val="106"/>
        <w:spacing w:before="240" w:after="240"/>
      </w:pPr>
      <w:bookmarkStart w:id="136" w:name="_Toc218615390"/>
      <w:bookmarkStart w:id="137" w:name="_Toc223950442"/>
      <w:bookmarkStart w:id="138" w:name="_Toc224807574"/>
      <w:bookmarkStart w:id="139" w:name="_Toc224837617"/>
      <w:bookmarkStart w:id="140" w:name="_Toc220348353"/>
      <w:bookmarkStart w:id="141" w:name="_Toc218868720"/>
      <w:bookmarkStart w:id="142" w:name="_Toc223962946"/>
      <w:bookmarkStart w:id="143" w:name="_Toc223937582"/>
      <w:r>
        <w:rPr>
          <w:rFonts w:hint="eastAsia"/>
        </w:rPr>
        <w:t>耕整地</w:t>
      </w:r>
      <w:bookmarkEnd w:id="136"/>
      <w:bookmarkEnd w:id="137"/>
      <w:bookmarkEnd w:id="138"/>
      <w:bookmarkEnd w:id="139"/>
      <w:bookmarkEnd w:id="140"/>
      <w:bookmarkEnd w:id="141"/>
      <w:bookmarkEnd w:id="142"/>
      <w:bookmarkEnd w:id="143"/>
    </w:p>
    <w:p w14:paraId="4A271431">
      <w:pPr>
        <w:pStyle w:val="107"/>
        <w:spacing w:before="120" w:after="120"/>
      </w:pPr>
      <w:bookmarkStart w:id="144" w:name="_Toc218868721"/>
      <w:bookmarkStart w:id="145" w:name="_Toc220348354"/>
      <w:bookmarkStart w:id="146" w:name="_Toc224837618"/>
      <w:bookmarkStart w:id="147" w:name="_Toc223937583"/>
      <w:bookmarkStart w:id="148" w:name="_Toc223950443"/>
      <w:bookmarkStart w:id="149" w:name="_Toc223962947"/>
      <w:bookmarkStart w:id="150" w:name="_Toc224807575"/>
      <w:r>
        <w:rPr>
          <w:rFonts w:hint="eastAsia"/>
        </w:rPr>
        <w:t>深松</w:t>
      </w:r>
      <w:bookmarkEnd w:id="144"/>
      <w:bookmarkEnd w:id="145"/>
      <w:r>
        <w:rPr>
          <w:rFonts w:hint="eastAsia"/>
        </w:rPr>
        <w:t>旋耕</w:t>
      </w:r>
      <w:bookmarkEnd w:id="146"/>
      <w:bookmarkEnd w:id="147"/>
      <w:bookmarkEnd w:id="148"/>
      <w:bookmarkEnd w:id="149"/>
      <w:bookmarkEnd w:id="150"/>
    </w:p>
    <w:p w14:paraId="583E73C4">
      <w:pPr>
        <w:pStyle w:val="167"/>
        <w:ind w:left="0"/>
      </w:pPr>
      <w:r>
        <w:rPr>
          <w:rFonts w:hint="eastAsia"/>
        </w:rPr>
        <w:t>用带导航系统的拖拉机悬挂深松</w:t>
      </w:r>
      <w:bookmarkStart w:id="151" w:name="OLE_LINK4"/>
      <w:r>
        <w:rPr>
          <w:rFonts w:hint="eastAsia"/>
        </w:rPr>
        <w:t>旋耕机</w:t>
      </w:r>
      <w:bookmarkEnd w:id="151"/>
      <w:r>
        <w:rPr>
          <w:rFonts w:hint="eastAsia"/>
        </w:rPr>
        <w:t>，对种植区进行深松旋耕作业，拖拉机功率宜≥</w:t>
      </w:r>
      <w:bookmarkStart w:id="152" w:name="OLE_LINK60"/>
      <w:r>
        <w:rPr>
          <w:rFonts w:hint="eastAsia"/>
        </w:rPr>
        <w:t>103.0</w:t>
      </w:r>
      <w:r>
        <w:rPr>
          <w:rFonts w:hint="eastAsia"/>
          <w:vertAlign w:val="superscript"/>
        </w:rPr>
        <w:t xml:space="preserve"> </w:t>
      </w:r>
      <w:r>
        <w:rPr>
          <w:rFonts w:hint="eastAsia"/>
        </w:rPr>
        <w:t>kW</w:t>
      </w:r>
      <w:bookmarkEnd w:id="152"/>
      <w:r>
        <w:rPr>
          <w:rFonts w:hint="eastAsia"/>
        </w:rPr>
        <w:t>。</w:t>
      </w:r>
    </w:p>
    <w:p w14:paraId="6CB368A7">
      <w:pPr>
        <w:pStyle w:val="167"/>
        <w:ind w:left="0"/>
      </w:pPr>
      <w:bookmarkStart w:id="153" w:name="_Toc218615392"/>
      <w:bookmarkStart w:id="154" w:name="OLE_LINK25"/>
      <w:r>
        <w:rPr>
          <w:rFonts w:hint="eastAsia"/>
        </w:rPr>
        <w:t>分深松旋耕区与实土区间隔作业，深松旋耕区作为种植区，实土区作为机械田间管理及机收道。</w:t>
      </w:r>
    </w:p>
    <w:p w14:paraId="387A1D5E">
      <w:pPr>
        <w:pStyle w:val="167"/>
        <w:ind w:left="0"/>
      </w:pPr>
      <w:r>
        <w:rPr>
          <w:rFonts w:hint="eastAsia"/>
        </w:rPr>
        <w:t>深松旋耕区作业耕深为40</w:t>
      </w:r>
      <w:r>
        <w:rPr>
          <w:rFonts w:hint="eastAsia"/>
          <w:vertAlign w:val="superscript"/>
        </w:rPr>
        <w:t xml:space="preserve"> </w:t>
      </w:r>
      <w:r>
        <w:rPr>
          <w:rFonts w:hint="eastAsia"/>
        </w:rPr>
        <w:t>cm～50</w:t>
      </w:r>
      <w:r>
        <w:rPr>
          <w:rFonts w:hint="eastAsia"/>
          <w:vertAlign w:val="superscript"/>
        </w:rPr>
        <w:t xml:space="preserve"> </w:t>
      </w:r>
      <w:r>
        <w:rPr>
          <w:rFonts w:hint="eastAsia"/>
        </w:rPr>
        <w:t>cm，等行距（1.4</w:t>
      </w:r>
      <w:r>
        <w:rPr>
          <w:rFonts w:hint="eastAsia"/>
          <w:vertAlign w:val="superscript"/>
        </w:rPr>
        <w:t xml:space="preserve"> </w:t>
      </w:r>
      <w:r>
        <w:rPr>
          <w:rFonts w:hint="eastAsia"/>
        </w:rPr>
        <w:t>m～1.5</w:t>
      </w:r>
      <w:r>
        <w:rPr>
          <w:rFonts w:hint="eastAsia"/>
          <w:vertAlign w:val="superscript"/>
        </w:rPr>
        <w:t xml:space="preserve"> </w:t>
      </w:r>
      <w:r>
        <w:rPr>
          <w:rFonts w:hint="eastAsia"/>
        </w:rPr>
        <w:t>m）种植时耕幅为0.6</w:t>
      </w:r>
      <w:r>
        <w:rPr>
          <w:rFonts w:hint="eastAsia"/>
          <w:vertAlign w:val="superscript"/>
        </w:rPr>
        <w:t xml:space="preserve"> </w:t>
      </w:r>
      <w:r>
        <w:rPr>
          <w:rFonts w:hint="eastAsia"/>
        </w:rPr>
        <w:t>m～0.8</w:t>
      </w:r>
      <w:r>
        <w:rPr>
          <w:rFonts w:hint="eastAsia"/>
          <w:vertAlign w:val="superscript"/>
        </w:rPr>
        <w:t xml:space="preserve"> </w:t>
      </w:r>
      <w:r>
        <w:rPr>
          <w:rFonts w:hint="eastAsia"/>
        </w:rPr>
        <w:t>m，宽窄行（1.8</w:t>
      </w:r>
      <w:r>
        <w:rPr>
          <w:rFonts w:hint="eastAsia"/>
          <w:vertAlign w:val="superscript"/>
        </w:rPr>
        <w:t xml:space="preserve"> </w:t>
      </w:r>
      <w:r>
        <w:rPr>
          <w:rFonts w:hint="eastAsia"/>
        </w:rPr>
        <w:t>m～2.0</w:t>
      </w:r>
      <w:r>
        <w:rPr>
          <w:rFonts w:hint="eastAsia"/>
          <w:vertAlign w:val="superscript"/>
        </w:rPr>
        <w:t xml:space="preserve"> </w:t>
      </w:r>
      <w:r>
        <w:rPr>
          <w:rFonts w:hint="eastAsia"/>
        </w:rPr>
        <w:t>m）种植时耕幅为1.0</w:t>
      </w:r>
      <w:r>
        <w:rPr>
          <w:rFonts w:hint="eastAsia"/>
          <w:vertAlign w:val="superscript"/>
        </w:rPr>
        <w:t xml:space="preserve"> </w:t>
      </w:r>
      <w:r>
        <w:rPr>
          <w:rFonts w:hint="eastAsia"/>
        </w:rPr>
        <w:t>m～1.2</w:t>
      </w:r>
      <w:r>
        <w:rPr>
          <w:rFonts w:hint="eastAsia"/>
          <w:vertAlign w:val="superscript"/>
        </w:rPr>
        <w:t xml:space="preserve"> </w:t>
      </w:r>
      <w:r>
        <w:rPr>
          <w:rFonts w:hint="eastAsia"/>
        </w:rPr>
        <w:t>m。</w:t>
      </w:r>
    </w:p>
    <w:bookmarkEnd w:id="153"/>
    <w:bookmarkEnd w:id="154"/>
    <w:p w14:paraId="0D724D71">
      <w:pPr>
        <w:pStyle w:val="107"/>
        <w:spacing w:before="120" w:after="120"/>
      </w:pPr>
      <w:bookmarkStart w:id="155" w:name="_Toc223962948"/>
      <w:bookmarkStart w:id="156" w:name="_Toc224807576"/>
      <w:bookmarkStart w:id="157" w:name="_Toc218615394"/>
      <w:bookmarkStart w:id="158" w:name="_Toc220348355"/>
      <w:bookmarkStart w:id="159" w:name="_Toc223937584"/>
      <w:bookmarkStart w:id="160" w:name="_Toc218868722"/>
      <w:bookmarkStart w:id="161" w:name="_Toc223950444"/>
      <w:bookmarkStart w:id="162" w:name="_Toc224837619"/>
      <w:r>
        <w:rPr>
          <w:rFonts w:hint="eastAsia"/>
        </w:rPr>
        <w:t>预开行施肥</w:t>
      </w:r>
      <w:bookmarkEnd w:id="155"/>
      <w:bookmarkEnd w:id="156"/>
      <w:bookmarkEnd w:id="157"/>
      <w:bookmarkEnd w:id="158"/>
      <w:bookmarkEnd w:id="159"/>
      <w:bookmarkEnd w:id="160"/>
      <w:bookmarkEnd w:id="161"/>
      <w:bookmarkEnd w:id="162"/>
    </w:p>
    <w:p w14:paraId="7511A50A">
      <w:pPr>
        <w:pStyle w:val="167"/>
        <w:ind w:left="0"/>
      </w:pPr>
      <w:r>
        <w:rPr>
          <w:rFonts w:hint="eastAsia"/>
        </w:rPr>
        <w:t>用带导航系统的拖拉机悬挂</w:t>
      </w:r>
      <w:bookmarkStart w:id="163" w:name="OLE_LINK3"/>
      <w:r>
        <w:rPr>
          <w:rFonts w:hint="eastAsia"/>
        </w:rPr>
        <w:t>旋耕开行施肥机</w:t>
      </w:r>
      <w:bookmarkEnd w:id="163"/>
      <w:r>
        <w:rPr>
          <w:rFonts w:hint="eastAsia"/>
        </w:rPr>
        <w:t>，按等行距（1.4</w:t>
      </w:r>
      <w:r>
        <w:rPr>
          <w:rFonts w:hint="eastAsia"/>
          <w:vertAlign w:val="superscript"/>
        </w:rPr>
        <w:t xml:space="preserve"> </w:t>
      </w:r>
      <w:r>
        <w:rPr>
          <w:rFonts w:hint="eastAsia"/>
        </w:rPr>
        <w:t>m～1.5</w:t>
      </w:r>
      <w:r>
        <w:rPr>
          <w:rFonts w:hint="eastAsia"/>
          <w:vertAlign w:val="superscript"/>
        </w:rPr>
        <w:t xml:space="preserve"> </w:t>
      </w:r>
      <w:r>
        <w:rPr>
          <w:rFonts w:hint="eastAsia"/>
        </w:rPr>
        <w:t>m）或宽窄行距（1.8</w:t>
      </w:r>
      <w:r>
        <w:rPr>
          <w:rFonts w:hint="eastAsia"/>
          <w:vertAlign w:val="superscript"/>
        </w:rPr>
        <w:t xml:space="preserve"> </w:t>
      </w:r>
      <w:r>
        <w:rPr>
          <w:rFonts w:hint="eastAsia"/>
        </w:rPr>
        <w:t>m～2.0</w:t>
      </w:r>
      <w:r>
        <w:rPr>
          <w:rFonts w:hint="eastAsia"/>
          <w:vertAlign w:val="superscript"/>
        </w:rPr>
        <w:t xml:space="preserve"> </w:t>
      </w:r>
      <w:r>
        <w:rPr>
          <w:rFonts w:hint="eastAsia"/>
        </w:rPr>
        <w:t>m），在深松旋耕区进行精准定位开行施肥碎土</w:t>
      </w:r>
      <w:bookmarkStart w:id="164" w:name="OLE_LINK5"/>
      <w:r>
        <w:rPr>
          <w:rFonts w:hint="eastAsia"/>
        </w:rPr>
        <w:t>，拖拉机功率宜≥</w:t>
      </w:r>
      <w:r>
        <w:t>88.</w:t>
      </w:r>
      <w:r>
        <w:rPr>
          <w:rFonts w:hint="eastAsia"/>
        </w:rPr>
        <w:t>3</w:t>
      </w:r>
      <w:r>
        <w:rPr>
          <w:rFonts w:hint="eastAsia"/>
          <w:vertAlign w:val="superscript"/>
        </w:rPr>
        <w:t xml:space="preserve"> </w:t>
      </w:r>
      <w:r>
        <w:rPr>
          <w:rFonts w:hint="eastAsia"/>
        </w:rPr>
        <w:t>k</w:t>
      </w:r>
      <w:bookmarkEnd w:id="164"/>
      <w:r>
        <w:rPr>
          <w:rFonts w:hint="eastAsia"/>
        </w:rPr>
        <w:t>W。</w:t>
      </w:r>
    </w:p>
    <w:p w14:paraId="40F56B4A">
      <w:pPr>
        <w:pStyle w:val="167"/>
        <w:ind w:left="0"/>
      </w:pPr>
      <w:r>
        <w:rPr>
          <w:rFonts w:hint="eastAsia"/>
        </w:rPr>
        <w:t>碎土深度为30</w:t>
      </w:r>
      <w:r>
        <w:rPr>
          <w:rFonts w:hint="eastAsia"/>
          <w:vertAlign w:val="superscript"/>
        </w:rPr>
        <w:t xml:space="preserve"> </w:t>
      </w:r>
      <w:r>
        <w:rPr>
          <w:rFonts w:hint="eastAsia"/>
        </w:rPr>
        <w:t>cm～40</w:t>
      </w:r>
      <w:r>
        <w:rPr>
          <w:rFonts w:hint="eastAsia"/>
          <w:vertAlign w:val="superscript"/>
        </w:rPr>
        <w:t xml:space="preserve"> </w:t>
      </w:r>
      <w:r>
        <w:rPr>
          <w:rFonts w:hint="eastAsia"/>
        </w:rPr>
        <w:t>cm，开沟深度25</w:t>
      </w:r>
      <w:r>
        <w:rPr>
          <w:rFonts w:hint="eastAsia"/>
          <w:vertAlign w:val="superscript"/>
        </w:rPr>
        <w:t xml:space="preserve"> </w:t>
      </w:r>
      <w:r>
        <w:rPr>
          <w:rFonts w:hint="eastAsia"/>
        </w:rPr>
        <w:t>cm～35</w:t>
      </w:r>
      <w:r>
        <w:rPr>
          <w:rFonts w:hint="eastAsia"/>
          <w:vertAlign w:val="superscript"/>
        </w:rPr>
        <w:t xml:space="preserve"> </w:t>
      </w:r>
      <w:r>
        <w:rPr>
          <w:rFonts w:hint="eastAsia"/>
        </w:rPr>
        <w:t>cm，沟底土壤松平、细碎。</w:t>
      </w:r>
    </w:p>
    <w:p w14:paraId="2221DD10">
      <w:pPr>
        <w:pStyle w:val="167"/>
        <w:ind w:left="0"/>
      </w:pPr>
      <w:r>
        <w:rPr>
          <w:rFonts w:hint="eastAsia"/>
        </w:rPr>
        <w:t>每667</w:t>
      </w:r>
      <w:r>
        <w:rPr>
          <w:rFonts w:hint="eastAsia"/>
          <w:vertAlign w:val="superscript"/>
        </w:rPr>
        <w:t xml:space="preserve"> </w:t>
      </w:r>
      <w:r>
        <w:rPr>
          <w:rFonts w:hint="eastAsia"/>
        </w:rPr>
        <w:t>m</w:t>
      </w:r>
      <w:r>
        <w:rPr>
          <w:rFonts w:hint="eastAsia"/>
          <w:vertAlign w:val="superscript"/>
        </w:rPr>
        <w:t>2</w:t>
      </w:r>
      <w:r>
        <w:rPr>
          <w:rFonts w:hint="eastAsia"/>
        </w:rPr>
        <w:t>施用</w:t>
      </w:r>
      <w:bookmarkStart w:id="165" w:name="OLE_LINK43"/>
      <w:r>
        <w:rPr>
          <w:rFonts w:hint="eastAsia"/>
        </w:rPr>
        <w:t>中氮高磷中钾</w:t>
      </w:r>
      <w:bookmarkEnd w:id="165"/>
      <w:r>
        <w:rPr>
          <w:rFonts w:hint="eastAsia"/>
        </w:rPr>
        <w:t>复合肥（</w:t>
      </w:r>
      <w:r>
        <w:t>N</w:t>
      </w:r>
      <w:r>
        <w:rPr>
          <w:rFonts w:hint="eastAsia"/>
        </w:rPr>
        <w:t>:</w:t>
      </w:r>
      <w:r>
        <w:t>P</w:t>
      </w:r>
      <w:r>
        <w:rPr>
          <w:vertAlign w:val="subscript"/>
        </w:rPr>
        <w:t>2</w:t>
      </w:r>
      <w:r>
        <w:t>O</w:t>
      </w:r>
      <w:r>
        <w:rPr>
          <w:vertAlign w:val="subscript"/>
        </w:rPr>
        <w:t>5</w:t>
      </w:r>
      <w:r>
        <w:rPr>
          <w:rFonts w:hint="eastAsia"/>
        </w:rPr>
        <w:t>:</w:t>
      </w:r>
      <w:r>
        <w:t>K</w:t>
      </w:r>
      <w:r>
        <w:rPr>
          <w:vertAlign w:val="subscript"/>
        </w:rPr>
        <w:t>2</w:t>
      </w:r>
      <w:r>
        <w:t>O</w:t>
      </w:r>
      <w:r>
        <w:rPr>
          <w:rFonts w:hint="eastAsia"/>
        </w:rPr>
        <w:t>=15:20:10）</w:t>
      </w:r>
      <w:bookmarkStart w:id="166" w:name="OLE_LINK2"/>
      <w:r>
        <w:rPr>
          <w:rFonts w:hint="eastAsia"/>
        </w:rPr>
        <w:t>40</w:t>
      </w:r>
      <w:r>
        <w:rPr>
          <w:rFonts w:hint="eastAsia"/>
          <w:vertAlign w:val="superscript"/>
        </w:rPr>
        <w:t xml:space="preserve"> </w:t>
      </w:r>
      <w:r>
        <w:rPr>
          <w:rFonts w:hint="eastAsia"/>
        </w:rPr>
        <w:t>kg～50</w:t>
      </w:r>
      <w:r>
        <w:rPr>
          <w:rFonts w:hint="eastAsia"/>
          <w:vertAlign w:val="superscript"/>
        </w:rPr>
        <w:t xml:space="preserve"> </w:t>
      </w:r>
      <w:r>
        <w:rPr>
          <w:rFonts w:hint="eastAsia"/>
        </w:rPr>
        <w:t>kg和</w:t>
      </w:r>
      <w:bookmarkStart w:id="167" w:name="OLE_LINK56"/>
      <w:r>
        <w:rPr>
          <w:rFonts w:hint="eastAsia"/>
        </w:rPr>
        <w:t>氯虫苯甲酰胺</w:t>
      </w:r>
      <w:bookmarkEnd w:id="166"/>
      <w:bookmarkEnd w:id="167"/>
      <w:r>
        <w:rPr>
          <w:rFonts w:hint="eastAsia"/>
        </w:rPr>
        <w:t>50</w:t>
      </w:r>
      <w:r>
        <w:rPr>
          <w:rFonts w:hint="eastAsia"/>
          <w:vertAlign w:val="superscript"/>
        </w:rPr>
        <w:t xml:space="preserve"> </w:t>
      </w:r>
      <w:r>
        <w:rPr>
          <w:rFonts w:hint="eastAsia"/>
        </w:rPr>
        <w:t>mL，肥料与农药拌匀。</w:t>
      </w:r>
    </w:p>
    <w:p w14:paraId="082A66DD">
      <w:pPr>
        <w:pStyle w:val="106"/>
        <w:spacing w:before="240" w:after="240"/>
      </w:pPr>
      <w:bookmarkStart w:id="168" w:name="_Toc223962949"/>
      <w:bookmarkStart w:id="169" w:name="_Toc223950445"/>
      <w:bookmarkStart w:id="170" w:name="_Toc224807577"/>
      <w:bookmarkStart w:id="171" w:name="_Toc224837620"/>
      <w:bookmarkStart w:id="172" w:name="_Toc218615395"/>
      <w:bookmarkStart w:id="173" w:name="_Toc218868723"/>
      <w:bookmarkStart w:id="174" w:name="_Toc220348356"/>
      <w:bookmarkStart w:id="175" w:name="_Toc223937585"/>
      <w:r>
        <w:rPr>
          <w:rFonts w:hint="eastAsia"/>
        </w:rPr>
        <w:t>种植</w:t>
      </w:r>
      <w:bookmarkEnd w:id="168"/>
      <w:bookmarkEnd w:id="169"/>
      <w:bookmarkEnd w:id="170"/>
      <w:bookmarkEnd w:id="171"/>
      <w:bookmarkEnd w:id="172"/>
      <w:bookmarkEnd w:id="173"/>
      <w:bookmarkEnd w:id="174"/>
      <w:bookmarkEnd w:id="175"/>
    </w:p>
    <w:p w14:paraId="5DB8DAAA">
      <w:pPr>
        <w:pStyle w:val="107"/>
        <w:spacing w:before="120" w:after="120"/>
      </w:pPr>
      <w:bookmarkStart w:id="176" w:name="_Toc223962950"/>
      <w:bookmarkStart w:id="177" w:name="_Toc223950446"/>
      <w:bookmarkStart w:id="178" w:name="_Toc224807578"/>
      <w:bookmarkStart w:id="179" w:name="_Toc218615396"/>
      <w:bookmarkStart w:id="180" w:name="_Toc223937586"/>
      <w:bookmarkStart w:id="181" w:name="_Toc224837621"/>
      <w:bookmarkStart w:id="182" w:name="_Toc218868724"/>
      <w:bookmarkStart w:id="183" w:name="_Toc220348357"/>
      <w:r>
        <w:rPr>
          <w:rFonts w:hint="eastAsia"/>
        </w:rPr>
        <w:t>品种选择</w:t>
      </w:r>
      <w:bookmarkEnd w:id="176"/>
      <w:bookmarkEnd w:id="177"/>
      <w:bookmarkEnd w:id="178"/>
      <w:bookmarkEnd w:id="179"/>
      <w:bookmarkEnd w:id="180"/>
      <w:bookmarkEnd w:id="181"/>
      <w:bookmarkEnd w:id="182"/>
      <w:bookmarkEnd w:id="183"/>
    </w:p>
    <w:p w14:paraId="17A9964F">
      <w:pPr>
        <w:pStyle w:val="58"/>
        <w:ind w:firstLine="420"/>
      </w:pPr>
      <w:r>
        <w:rPr>
          <w:rFonts w:hint="eastAsia"/>
        </w:rPr>
        <w:t>选用高产、高糖、抗逆性强，宿根年限4～5年，分蘖力强、成茎率高、茎蘖长势整齐，株高茎径中等、直立抗倒、易脱叶的适宜机械化作业的品种。如桂糖44号、桂糖47号、桂糖49号、桂糖58号、粤糖00236等。</w:t>
      </w:r>
    </w:p>
    <w:p w14:paraId="5FF8136A">
      <w:pPr>
        <w:pStyle w:val="107"/>
        <w:spacing w:before="120" w:after="120"/>
      </w:pPr>
      <w:bookmarkStart w:id="184" w:name="_Toc223937587"/>
      <w:bookmarkStart w:id="185" w:name="_Toc224837622"/>
      <w:bookmarkStart w:id="186" w:name="_Toc223950447"/>
      <w:bookmarkStart w:id="187" w:name="_Toc220348358"/>
      <w:bookmarkStart w:id="188" w:name="_Toc224807579"/>
      <w:bookmarkStart w:id="189" w:name="_Toc218615397"/>
      <w:bookmarkStart w:id="190" w:name="_Toc218868725"/>
      <w:bookmarkStart w:id="191" w:name="_Toc223962951"/>
      <w:r>
        <w:rPr>
          <w:rFonts w:hint="eastAsia"/>
        </w:rPr>
        <w:t>种茎准备</w:t>
      </w:r>
      <w:bookmarkEnd w:id="184"/>
      <w:bookmarkEnd w:id="185"/>
      <w:bookmarkEnd w:id="186"/>
      <w:bookmarkEnd w:id="187"/>
      <w:bookmarkEnd w:id="188"/>
      <w:bookmarkEnd w:id="189"/>
      <w:bookmarkEnd w:id="190"/>
      <w:bookmarkEnd w:id="191"/>
    </w:p>
    <w:p w14:paraId="4B0DA49F">
      <w:pPr>
        <w:pStyle w:val="58"/>
        <w:ind w:firstLine="420"/>
      </w:pPr>
      <w:r>
        <w:rPr>
          <w:rFonts w:hint="eastAsia"/>
        </w:rPr>
        <w:t>宜选择具有杀菌、杀虫、促根、促分蘖作用的双芽段包衣脱毒种茎，种茎新鲜、蔗芽饱满健壮、无病虫害及死芽，种茎长20</w:t>
      </w:r>
      <w:r>
        <w:rPr>
          <w:rFonts w:hint="eastAsia"/>
          <w:vertAlign w:val="superscript"/>
        </w:rPr>
        <w:t xml:space="preserve"> </w:t>
      </w:r>
      <w:r>
        <w:rPr>
          <w:rFonts w:hint="eastAsia"/>
        </w:rPr>
        <w:t>cm～25</w:t>
      </w:r>
      <w:r>
        <w:rPr>
          <w:rFonts w:hint="eastAsia"/>
          <w:vertAlign w:val="superscript"/>
        </w:rPr>
        <w:t xml:space="preserve"> </w:t>
      </w:r>
      <w:r>
        <w:rPr>
          <w:rFonts w:hint="eastAsia"/>
        </w:rPr>
        <w:t>cm。</w:t>
      </w:r>
    </w:p>
    <w:p w14:paraId="65713CCE">
      <w:pPr>
        <w:pStyle w:val="107"/>
        <w:spacing w:before="120" w:after="120"/>
      </w:pPr>
      <w:bookmarkStart w:id="192" w:name="_Toc218868726"/>
      <w:bookmarkStart w:id="193" w:name="_Toc223937588"/>
      <w:bookmarkStart w:id="194" w:name="_Toc224807580"/>
      <w:bookmarkStart w:id="195" w:name="_Toc224837623"/>
      <w:bookmarkStart w:id="196" w:name="_Toc223950448"/>
      <w:bookmarkStart w:id="197" w:name="_Toc223962952"/>
      <w:bookmarkStart w:id="198" w:name="_Toc220348359"/>
      <w:r>
        <w:rPr>
          <w:rFonts w:hint="eastAsia"/>
        </w:rPr>
        <w:t>机械种植</w:t>
      </w:r>
      <w:bookmarkEnd w:id="192"/>
      <w:bookmarkEnd w:id="193"/>
      <w:bookmarkEnd w:id="194"/>
      <w:bookmarkEnd w:id="195"/>
      <w:bookmarkEnd w:id="196"/>
      <w:bookmarkEnd w:id="197"/>
      <w:bookmarkEnd w:id="198"/>
    </w:p>
    <w:p w14:paraId="44368AE5">
      <w:pPr>
        <w:pStyle w:val="67"/>
        <w:spacing w:before="120" w:after="120"/>
        <w:ind w:left="0"/>
      </w:pPr>
      <w:r>
        <w:t>下种期</w:t>
      </w:r>
    </w:p>
    <w:p w14:paraId="7B7B47C8">
      <w:pPr>
        <w:pStyle w:val="58"/>
        <w:ind w:firstLine="420"/>
      </w:pPr>
      <w:r>
        <w:rPr>
          <w:rFonts w:hint="eastAsia"/>
        </w:rPr>
        <w:t>春植蔗于</w:t>
      </w:r>
      <w:r>
        <w:t>2</w:t>
      </w:r>
      <w:r>
        <w:rPr>
          <w:rFonts w:hint="eastAsia"/>
        </w:rPr>
        <w:t>月初至</w:t>
      </w:r>
      <w:r>
        <w:t>3</w:t>
      </w:r>
      <w:r>
        <w:rPr>
          <w:rFonts w:hint="eastAsia"/>
        </w:rPr>
        <w:t>月中下旬播种，秋植蔗于</w:t>
      </w:r>
      <w:r>
        <w:t>8</w:t>
      </w:r>
      <w:r>
        <w:rPr>
          <w:rFonts w:hint="eastAsia"/>
        </w:rPr>
        <w:t>月下旬至10月上旬播种，冬植蔗于</w:t>
      </w:r>
      <w:r>
        <w:t>1</w:t>
      </w:r>
      <w:r>
        <w:rPr>
          <w:rFonts w:hint="eastAsia"/>
        </w:rPr>
        <w:t>1月中旬至</w:t>
      </w:r>
      <w:r>
        <w:t>1</w:t>
      </w:r>
      <w:r>
        <w:rPr>
          <w:rFonts w:hint="eastAsia"/>
        </w:rPr>
        <w:t>月下旬播种。</w:t>
      </w:r>
    </w:p>
    <w:p w14:paraId="437DC6A2">
      <w:pPr>
        <w:pStyle w:val="67"/>
        <w:spacing w:before="120" w:after="120"/>
        <w:ind w:left="0"/>
      </w:pPr>
      <w:r>
        <w:rPr>
          <w:rFonts w:hint="eastAsia"/>
        </w:rPr>
        <w:t>联合作业</w:t>
      </w:r>
    </w:p>
    <w:p w14:paraId="4B39FBCF">
      <w:pPr>
        <w:pStyle w:val="166"/>
      </w:pPr>
      <w:r>
        <w:rPr>
          <w:rFonts w:hint="eastAsia"/>
        </w:rPr>
        <w:t>用拖拉机悬挂精量种植机，按等行距或宽窄行距，在已开好行沟内一次性完成摆种、覆土、镇压、喷药、盖膜等工序，拖拉机功率宜≥</w:t>
      </w:r>
      <w:r>
        <w:t>88.</w:t>
      </w:r>
      <w:r>
        <w:rPr>
          <w:rFonts w:hint="eastAsia"/>
        </w:rPr>
        <w:t>3</w:t>
      </w:r>
      <w:r>
        <w:rPr>
          <w:rFonts w:hint="eastAsia"/>
          <w:vertAlign w:val="superscript"/>
        </w:rPr>
        <w:t xml:space="preserve"> </w:t>
      </w:r>
      <w:r>
        <w:rPr>
          <w:rFonts w:hint="eastAsia"/>
        </w:rPr>
        <w:t>kW。等行距种植的播种幅宽宜为</w:t>
      </w:r>
      <w:bookmarkStart w:id="199" w:name="OLE_LINK54"/>
      <w:bookmarkStart w:id="200" w:name="OLE_LINK55"/>
      <w:r>
        <w:rPr>
          <w:rFonts w:hint="eastAsia"/>
        </w:rPr>
        <w:t>1</w:t>
      </w:r>
      <w:r>
        <w:t>5</w:t>
      </w:r>
      <w:r>
        <w:rPr>
          <w:vertAlign w:val="superscript"/>
        </w:rPr>
        <w:t xml:space="preserve"> </w:t>
      </w:r>
      <w:r>
        <w:t>cm</w:t>
      </w:r>
      <w:r>
        <w:rPr>
          <w:rFonts w:hint="eastAsia"/>
        </w:rPr>
        <w:t>～2</w:t>
      </w:r>
      <w:r>
        <w:t>0</w:t>
      </w:r>
      <w:r>
        <w:rPr>
          <w:vertAlign w:val="superscript"/>
        </w:rPr>
        <w:t xml:space="preserve"> </w:t>
      </w:r>
      <w:r>
        <w:t>cm</w:t>
      </w:r>
      <w:r>
        <w:rPr>
          <w:rFonts w:hint="eastAsia"/>
        </w:rPr>
        <w:t>，</w:t>
      </w:r>
      <w:bookmarkEnd w:id="199"/>
      <w:bookmarkEnd w:id="200"/>
      <w:r>
        <w:rPr>
          <w:rFonts w:hint="eastAsia"/>
        </w:rPr>
        <w:t>宽窄行种植的窄行间距宜为35</w:t>
      </w:r>
      <w:r>
        <w:rPr>
          <w:vertAlign w:val="superscript"/>
        </w:rPr>
        <w:t xml:space="preserve"> </w:t>
      </w:r>
      <w:r>
        <w:t>cm</w:t>
      </w:r>
      <w:r>
        <w:rPr>
          <w:rFonts w:hint="eastAsia"/>
        </w:rPr>
        <w:t>～45</w:t>
      </w:r>
      <w:r>
        <w:rPr>
          <w:vertAlign w:val="superscript"/>
        </w:rPr>
        <w:t xml:space="preserve"> </w:t>
      </w:r>
      <w:r>
        <w:t>cm</w:t>
      </w:r>
      <w:r>
        <w:rPr>
          <w:rFonts w:hint="eastAsia"/>
        </w:rPr>
        <w:t>。</w:t>
      </w:r>
    </w:p>
    <w:p w14:paraId="0A7E0E91">
      <w:pPr>
        <w:pStyle w:val="166"/>
      </w:pPr>
      <w:r>
        <w:rPr>
          <w:rFonts w:hint="eastAsia"/>
        </w:rPr>
        <w:t>每667</w:t>
      </w:r>
      <w:r>
        <w:rPr>
          <w:rFonts w:hint="eastAsia"/>
          <w:vertAlign w:val="superscript"/>
        </w:rPr>
        <w:t xml:space="preserve"> </w:t>
      </w:r>
      <w:r>
        <w:rPr>
          <w:rFonts w:hint="eastAsia"/>
        </w:rPr>
        <w:t>m</w:t>
      </w:r>
      <w:r>
        <w:rPr>
          <w:rFonts w:hint="eastAsia"/>
          <w:vertAlign w:val="superscript"/>
        </w:rPr>
        <w:t>2</w:t>
      </w:r>
      <w:r>
        <w:rPr>
          <w:rFonts w:hint="eastAsia"/>
        </w:rPr>
        <w:t>下种量为4500</w:t>
      </w:r>
      <w:bookmarkStart w:id="201" w:name="OLE_LINK50"/>
      <w:bookmarkStart w:id="202" w:name="OLE_LINK51"/>
      <w:r>
        <w:rPr>
          <w:rFonts w:hint="eastAsia"/>
        </w:rPr>
        <w:t>～</w:t>
      </w:r>
      <w:bookmarkEnd w:id="201"/>
      <w:bookmarkEnd w:id="202"/>
      <w:r>
        <w:rPr>
          <w:rFonts w:hint="eastAsia"/>
        </w:rPr>
        <w:t>5500芽，种植深度</w:t>
      </w:r>
      <w:bookmarkStart w:id="203" w:name="OLE_LINK52"/>
      <w:bookmarkStart w:id="204" w:name="OLE_LINK53"/>
      <w:bookmarkStart w:id="205" w:name="OLE_LINK57"/>
      <w:r>
        <w:rPr>
          <w:rFonts w:hint="eastAsia"/>
        </w:rPr>
        <w:t>25</w:t>
      </w:r>
      <w:r>
        <w:rPr>
          <w:rFonts w:hint="eastAsia"/>
          <w:vertAlign w:val="superscript"/>
        </w:rPr>
        <w:t xml:space="preserve"> </w:t>
      </w:r>
      <w:r>
        <w:rPr>
          <w:rFonts w:hint="eastAsia"/>
        </w:rPr>
        <w:t>cm～30</w:t>
      </w:r>
      <w:r>
        <w:rPr>
          <w:rFonts w:hint="eastAsia"/>
          <w:vertAlign w:val="superscript"/>
        </w:rPr>
        <w:t xml:space="preserve"> </w:t>
      </w:r>
      <w:r>
        <w:rPr>
          <w:rFonts w:hint="eastAsia"/>
        </w:rPr>
        <w:t>cm</w:t>
      </w:r>
      <w:bookmarkEnd w:id="203"/>
      <w:bookmarkEnd w:id="204"/>
      <w:bookmarkEnd w:id="205"/>
      <w:r>
        <w:rPr>
          <w:rFonts w:hint="eastAsia"/>
        </w:rPr>
        <w:t>，低洼易涝地可适当种浅。</w:t>
      </w:r>
    </w:p>
    <w:p w14:paraId="21018667">
      <w:pPr>
        <w:pStyle w:val="67"/>
        <w:spacing w:before="120" w:after="120"/>
        <w:ind w:left="0"/>
      </w:pPr>
      <w:r>
        <w:rPr>
          <w:rFonts w:hint="eastAsia"/>
        </w:rPr>
        <w:t>封闭处理</w:t>
      </w:r>
    </w:p>
    <w:p w14:paraId="154CC375">
      <w:pPr>
        <w:pStyle w:val="58"/>
        <w:ind w:firstLine="420"/>
      </w:pPr>
      <w:r>
        <w:rPr>
          <w:rFonts w:hint="eastAsia"/>
        </w:rPr>
        <w:t>种植后7</w:t>
      </w:r>
      <w:r>
        <w:rPr>
          <w:rFonts w:hint="eastAsia"/>
          <w:vertAlign w:val="superscript"/>
        </w:rPr>
        <w:t xml:space="preserve"> </w:t>
      </w:r>
      <w:r>
        <w:rPr>
          <w:rFonts w:hint="eastAsia"/>
        </w:rPr>
        <w:t>d内，每</w:t>
      </w:r>
      <w:r>
        <w:t>66</w:t>
      </w:r>
      <w:r>
        <w:rPr>
          <w:rFonts w:hint="eastAsia"/>
        </w:rPr>
        <w:t>7</w:t>
      </w:r>
      <w:r>
        <w:rPr>
          <w:vertAlign w:val="superscript"/>
        </w:rPr>
        <w:t xml:space="preserve"> </w:t>
      </w:r>
      <w:r>
        <w:t>m</w:t>
      </w:r>
      <w:r>
        <w:rPr>
          <w:vertAlign w:val="superscript"/>
        </w:rPr>
        <w:t>2</w:t>
      </w:r>
      <w:r>
        <w:rPr>
          <w:rFonts w:hint="eastAsia"/>
        </w:rPr>
        <w:t>用40％莠去津悬浮剂150</w:t>
      </w:r>
      <w:r>
        <w:rPr>
          <w:rFonts w:hint="eastAsia"/>
          <w:vertAlign w:val="superscript"/>
        </w:rPr>
        <w:t xml:space="preserve"> </w:t>
      </w:r>
      <w:r>
        <w:rPr>
          <w:rFonts w:hint="eastAsia"/>
        </w:rPr>
        <w:t>g～200</w:t>
      </w:r>
      <w:r>
        <w:rPr>
          <w:rFonts w:hint="eastAsia"/>
          <w:vertAlign w:val="superscript"/>
        </w:rPr>
        <w:t xml:space="preserve"> </w:t>
      </w:r>
      <w:r>
        <w:rPr>
          <w:rFonts w:hint="eastAsia"/>
        </w:rPr>
        <w:t>g和80％乙草胺乳油40</w:t>
      </w:r>
      <w:r>
        <w:rPr>
          <w:rFonts w:hint="eastAsia"/>
          <w:vertAlign w:val="superscript"/>
        </w:rPr>
        <w:t xml:space="preserve"> </w:t>
      </w:r>
      <w:r>
        <w:rPr>
          <w:rFonts w:hint="eastAsia"/>
        </w:rPr>
        <w:t>mL，兑水50</w:t>
      </w:r>
      <w:r>
        <w:rPr>
          <w:rFonts w:hint="eastAsia"/>
          <w:vertAlign w:val="superscript"/>
        </w:rPr>
        <w:t xml:space="preserve"> </w:t>
      </w:r>
      <w:r>
        <w:rPr>
          <w:rFonts w:hint="eastAsia"/>
        </w:rPr>
        <w:t>kg～75</w:t>
      </w:r>
      <w:r>
        <w:rPr>
          <w:rFonts w:hint="eastAsia"/>
          <w:vertAlign w:val="superscript"/>
        </w:rPr>
        <w:t xml:space="preserve"> </w:t>
      </w:r>
      <w:r>
        <w:rPr>
          <w:rFonts w:hint="eastAsia"/>
        </w:rPr>
        <w:t>kg配成除草剂混合液，并用拖拉机配套喷杆式喷雾机均匀喷洒于种植行沟土面，进行芽前封闭除草。</w:t>
      </w:r>
    </w:p>
    <w:p w14:paraId="516B9F6F">
      <w:pPr>
        <w:pStyle w:val="58"/>
        <w:ind w:firstLine="420"/>
      </w:pPr>
    </w:p>
    <w:p w14:paraId="3A50820A">
      <w:pPr>
        <w:pStyle w:val="58"/>
        <w:ind w:firstLine="420"/>
      </w:pPr>
    </w:p>
    <w:p w14:paraId="626BAD80">
      <w:pPr>
        <w:pStyle w:val="58"/>
        <w:ind w:firstLine="420"/>
      </w:pPr>
    </w:p>
    <w:p w14:paraId="667140C8">
      <w:pPr>
        <w:pStyle w:val="58"/>
        <w:ind w:firstLine="420"/>
      </w:pPr>
    </w:p>
    <w:p w14:paraId="26EF8337">
      <w:pPr>
        <w:pStyle w:val="106"/>
        <w:spacing w:before="240" w:after="240"/>
      </w:pPr>
      <w:bookmarkStart w:id="206" w:name="_Toc223937589"/>
      <w:bookmarkStart w:id="207" w:name="_Toc223962953"/>
      <w:bookmarkStart w:id="208" w:name="_Toc218868727"/>
      <w:bookmarkStart w:id="209" w:name="_Toc220348360"/>
      <w:bookmarkStart w:id="210" w:name="_Toc223950449"/>
      <w:bookmarkStart w:id="211" w:name="_Toc218615399"/>
      <w:bookmarkStart w:id="212" w:name="_Toc224807581"/>
      <w:bookmarkStart w:id="213" w:name="_Toc224837624"/>
      <w:r>
        <w:rPr>
          <w:rFonts w:hint="eastAsia"/>
        </w:rPr>
        <w:t>田间管理</w:t>
      </w:r>
      <w:bookmarkEnd w:id="206"/>
      <w:bookmarkEnd w:id="207"/>
      <w:bookmarkEnd w:id="208"/>
      <w:bookmarkEnd w:id="209"/>
      <w:bookmarkEnd w:id="210"/>
      <w:bookmarkEnd w:id="211"/>
      <w:bookmarkEnd w:id="212"/>
      <w:bookmarkEnd w:id="213"/>
    </w:p>
    <w:p w14:paraId="4D89AE72">
      <w:pPr>
        <w:pStyle w:val="107"/>
        <w:spacing w:before="120" w:after="120"/>
      </w:pPr>
      <w:bookmarkStart w:id="214" w:name="_Toc218868730"/>
      <w:bookmarkStart w:id="215" w:name="_Toc223937590"/>
      <w:bookmarkStart w:id="216" w:name="_Toc218615402"/>
      <w:bookmarkStart w:id="217" w:name="_Toc224837625"/>
      <w:bookmarkStart w:id="218" w:name="_Toc223950450"/>
      <w:bookmarkStart w:id="219" w:name="_Toc220348363"/>
      <w:bookmarkStart w:id="220" w:name="_Toc223962954"/>
      <w:bookmarkStart w:id="221" w:name="_Toc224807582"/>
      <w:bookmarkStart w:id="222" w:name="_Toc218868728"/>
      <w:bookmarkStart w:id="223" w:name="_Toc220348361"/>
      <w:bookmarkStart w:id="224" w:name="_Toc218615400"/>
      <w:r>
        <w:rPr>
          <w:rFonts w:hint="eastAsia"/>
        </w:rPr>
        <w:t>机械除草</w:t>
      </w:r>
      <w:bookmarkEnd w:id="214"/>
      <w:bookmarkEnd w:id="215"/>
      <w:bookmarkEnd w:id="216"/>
      <w:bookmarkEnd w:id="217"/>
      <w:bookmarkEnd w:id="218"/>
      <w:bookmarkEnd w:id="219"/>
      <w:bookmarkEnd w:id="220"/>
      <w:bookmarkEnd w:id="221"/>
    </w:p>
    <w:p w14:paraId="35F6209C">
      <w:pPr>
        <w:pStyle w:val="58"/>
        <w:ind w:firstLine="420"/>
      </w:pPr>
      <w:r>
        <w:rPr>
          <w:rFonts w:hint="eastAsia"/>
        </w:rPr>
        <w:t>甘蔗未拔节且蔗地杂草长到10</w:t>
      </w:r>
      <w:r>
        <w:rPr>
          <w:rFonts w:hint="eastAsia"/>
          <w:vertAlign w:val="superscript"/>
        </w:rPr>
        <w:t xml:space="preserve"> </w:t>
      </w:r>
      <w:r>
        <w:rPr>
          <w:rFonts w:hint="eastAsia"/>
        </w:rPr>
        <w:t>cm时，用拖拉机悬挂旋耕除草机跨行机械除草，拖拉机功率</w:t>
      </w:r>
      <w:bookmarkStart w:id="225" w:name="OLE_LINK7"/>
      <w:r>
        <w:rPr>
          <w:rFonts w:hint="eastAsia"/>
        </w:rPr>
        <w:t>宜</w:t>
      </w:r>
      <w:bookmarkStart w:id="226" w:name="OLE_LINK40"/>
      <w:bookmarkStart w:id="227" w:name="OLE_LINK41"/>
      <w:r>
        <w:rPr>
          <w:rFonts w:hint="eastAsia"/>
        </w:rPr>
        <w:t>≥</w:t>
      </w:r>
      <w:bookmarkEnd w:id="226"/>
      <w:bookmarkEnd w:id="227"/>
      <w:r>
        <w:t>88.26</w:t>
      </w:r>
      <w:r>
        <w:rPr>
          <w:rFonts w:hint="eastAsia"/>
          <w:vertAlign w:val="superscript"/>
        </w:rPr>
        <w:t xml:space="preserve"> </w:t>
      </w:r>
      <w:r>
        <w:rPr>
          <w:rFonts w:hint="eastAsia"/>
        </w:rPr>
        <w:t>k</w:t>
      </w:r>
      <w:bookmarkEnd w:id="225"/>
      <w:r>
        <w:rPr>
          <w:rFonts w:hint="eastAsia"/>
        </w:rPr>
        <w:t>W；甘蔗拔节后，用窄轮拖拉机（外廓宽度100</w:t>
      </w:r>
      <w:r>
        <w:rPr>
          <w:rFonts w:hint="eastAsia"/>
          <w:vertAlign w:val="superscript"/>
        </w:rPr>
        <w:t xml:space="preserve"> </w:t>
      </w:r>
      <w:r>
        <w:rPr>
          <w:rFonts w:hint="eastAsia"/>
        </w:rPr>
        <w:t>cm～110</w:t>
      </w:r>
      <w:r>
        <w:rPr>
          <w:rFonts w:hint="eastAsia"/>
          <w:vertAlign w:val="superscript"/>
        </w:rPr>
        <w:t xml:space="preserve"> </w:t>
      </w:r>
      <w:r>
        <w:rPr>
          <w:rFonts w:hint="eastAsia"/>
        </w:rPr>
        <w:t>cm）悬挂旋耕除草机进行行间机械除草，拖拉机功率宜为</w:t>
      </w:r>
      <w:r>
        <w:t>44.</w:t>
      </w:r>
      <w:r>
        <w:rPr>
          <w:rFonts w:hint="eastAsia"/>
        </w:rPr>
        <w:t>2</w:t>
      </w:r>
      <w:r>
        <w:rPr>
          <w:rFonts w:hint="eastAsia"/>
          <w:vertAlign w:val="superscript"/>
        </w:rPr>
        <w:t xml:space="preserve"> </w:t>
      </w:r>
      <w:r>
        <w:rPr>
          <w:rFonts w:hint="eastAsia"/>
        </w:rPr>
        <w:t>kW～</w:t>
      </w:r>
      <w:r>
        <w:t>51.</w:t>
      </w:r>
      <w:r>
        <w:rPr>
          <w:rFonts w:hint="eastAsia"/>
        </w:rPr>
        <w:t>5</w:t>
      </w:r>
      <w:r>
        <w:rPr>
          <w:rFonts w:hint="eastAsia"/>
          <w:vertAlign w:val="superscript"/>
        </w:rPr>
        <w:t xml:space="preserve"> </w:t>
      </w:r>
      <w:r>
        <w:rPr>
          <w:rFonts w:hint="eastAsia"/>
        </w:rPr>
        <w:t>kW。</w:t>
      </w:r>
    </w:p>
    <w:p w14:paraId="3E4DC84E">
      <w:pPr>
        <w:pStyle w:val="107"/>
        <w:spacing w:before="120" w:after="120"/>
      </w:pPr>
      <w:bookmarkStart w:id="228" w:name="_Toc223950451"/>
      <w:bookmarkStart w:id="229" w:name="_Toc224837626"/>
      <w:bookmarkStart w:id="230" w:name="_Toc223962955"/>
      <w:bookmarkStart w:id="231" w:name="_Toc223937591"/>
      <w:bookmarkStart w:id="232" w:name="_Toc224807583"/>
      <w:r>
        <w:rPr>
          <w:rFonts w:hint="eastAsia"/>
        </w:rPr>
        <w:t>中耕小培土</w:t>
      </w:r>
      <w:bookmarkEnd w:id="222"/>
      <w:bookmarkEnd w:id="223"/>
      <w:bookmarkEnd w:id="224"/>
      <w:bookmarkEnd w:id="228"/>
      <w:bookmarkEnd w:id="229"/>
      <w:bookmarkEnd w:id="230"/>
      <w:bookmarkEnd w:id="231"/>
      <w:bookmarkEnd w:id="232"/>
    </w:p>
    <w:p w14:paraId="490A24B0">
      <w:pPr>
        <w:pStyle w:val="58"/>
        <w:ind w:firstLine="420"/>
      </w:pPr>
      <w:r>
        <w:rPr>
          <w:rFonts w:hint="eastAsia"/>
        </w:rPr>
        <w:t>在甘蔗分蘖初期采用拖拉机悬挂旋耕式施肥培土机，进行跨行中耕施肥小培土，拖拉机功率宜</w:t>
      </w:r>
      <w:bookmarkStart w:id="233" w:name="OLE_LINK48"/>
      <w:bookmarkStart w:id="234" w:name="OLE_LINK47"/>
      <w:bookmarkStart w:id="235" w:name="OLE_LINK49"/>
      <w:r>
        <w:rPr>
          <w:rFonts w:hint="eastAsia"/>
        </w:rPr>
        <w:t>≥</w:t>
      </w:r>
      <w:bookmarkEnd w:id="233"/>
      <w:bookmarkEnd w:id="234"/>
      <w:bookmarkEnd w:id="235"/>
      <w:r>
        <w:t>88.26</w:t>
      </w:r>
      <w:bookmarkStart w:id="236" w:name="OLE_LINK6"/>
      <w:r>
        <w:rPr>
          <w:rFonts w:hint="eastAsia"/>
          <w:vertAlign w:val="superscript"/>
        </w:rPr>
        <w:t xml:space="preserve"> </w:t>
      </w:r>
      <w:r>
        <w:rPr>
          <w:rFonts w:hint="eastAsia"/>
        </w:rPr>
        <w:t>k</w:t>
      </w:r>
      <w:bookmarkEnd w:id="236"/>
      <w:r>
        <w:rPr>
          <w:rFonts w:hint="eastAsia"/>
        </w:rPr>
        <w:t>W。每667</w:t>
      </w:r>
      <w:r>
        <w:rPr>
          <w:rFonts w:hint="eastAsia"/>
          <w:vertAlign w:val="superscript"/>
        </w:rPr>
        <w:t xml:space="preserve"> </w:t>
      </w:r>
      <w:r>
        <w:rPr>
          <w:rFonts w:hint="eastAsia"/>
        </w:rPr>
        <w:t>m</w:t>
      </w:r>
      <w:r>
        <w:rPr>
          <w:rFonts w:hint="eastAsia"/>
          <w:vertAlign w:val="superscript"/>
        </w:rPr>
        <w:t>2</w:t>
      </w:r>
      <w:r>
        <w:rPr>
          <w:rFonts w:hint="eastAsia"/>
        </w:rPr>
        <w:t>施用中氮高磷中钾复合肥（</w:t>
      </w:r>
      <w:r>
        <w:t>N</w:t>
      </w:r>
      <w:r>
        <w:rPr>
          <w:rFonts w:hint="eastAsia"/>
        </w:rPr>
        <w:t>:</w:t>
      </w:r>
      <w:r>
        <w:t>P</w:t>
      </w:r>
      <w:r>
        <w:rPr>
          <w:vertAlign w:val="subscript"/>
        </w:rPr>
        <w:t>2</w:t>
      </w:r>
      <w:r>
        <w:t>O</w:t>
      </w:r>
      <w:r>
        <w:rPr>
          <w:vertAlign w:val="subscript"/>
        </w:rPr>
        <w:t>5</w:t>
      </w:r>
      <w:r>
        <w:rPr>
          <w:rFonts w:hint="eastAsia"/>
        </w:rPr>
        <w:t>:</w:t>
      </w:r>
      <w:r>
        <w:t>K</w:t>
      </w:r>
      <w:r>
        <w:rPr>
          <w:vertAlign w:val="subscript"/>
        </w:rPr>
        <w:t>2</w:t>
      </w:r>
      <w:r>
        <w:t>O</w:t>
      </w:r>
      <w:r>
        <w:rPr>
          <w:rFonts w:hint="eastAsia"/>
        </w:rPr>
        <w:t>=15:20:10）25</w:t>
      </w:r>
      <w:r>
        <w:rPr>
          <w:rFonts w:hint="eastAsia"/>
          <w:vertAlign w:val="superscript"/>
        </w:rPr>
        <w:t xml:space="preserve"> </w:t>
      </w:r>
      <w:r>
        <w:rPr>
          <w:rFonts w:hint="eastAsia"/>
        </w:rPr>
        <w:t>kg，培土高度5</w:t>
      </w:r>
      <w:r>
        <w:rPr>
          <w:rFonts w:hint="eastAsia"/>
          <w:vertAlign w:val="superscript"/>
        </w:rPr>
        <w:t xml:space="preserve"> </w:t>
      </w:r>
      <w:r>
        <w:rPr>
          <w:rFonts w:hint="eastAsia"/>
        </w:rPr>
        <w:t>cm～8</w:t>
      </w:r>
      <w:r>
        <w:rPr>
          <w:rFonts w:hint="eastAsia"/>
          <w:vertAlign w:val="superscript"/>
        </w:rPr>
        <w:t xml:space="preserve"> </w:t>
      </w:r>
      <w:r>
        <w:rPr>
          <w:rFonts w:hint="eastAsia"/>
        </w:rPr>
        <w:t>cm，其他按</w:t>
      </w:r>
      <w:r>
        <w:t>NY/T 3889</w:t>
      </w:r>
      <w:r>
        <w:rPr>
          <w:rFonts w:hint="eastAsia"/>
        </w:rPr>
        <w:t>的规定执行。</w:t>
      </w:r>
    </w:p>
    <w:p w14:paraId="252E514D">
      <w:pPr>
        <w:pStyle w:val="107"/>
        <w:spacing w:before="120" w:after="120"/>
      </w:pPr>
      <w:bookmarkStart w:id="237" w:name="_Toc220348362"/>
      <w:bookmarkStart w:id="238" w:name="_Toc223950452"/>
      <w:bookmarkStart w:id="239" w:name="_Toc218615401"/>
      <w:bookmarkStart w:id="240" w:name="_Toc223937592"/>
      <w:bookmarkStart w:id="241" w:name="_Toc223962956"/>
      <w:bookmarkStart w:id="242" w:name="_Toc224807584"/>
      <w:bookmarkStart w:id="243" w:name="_Toc218868729"/>
      <w:bookmarkStart w:id="244" w:name="_Toc224837627"/>
      <w:r>
        <w:rPr>
          <w:rFonts w:hint="eastAsia"/>
        </w:rPr>
        <w:t>中耕大培土</w:t>
      </w:r>
      <w:bookmarkEnd w:id="237"/>
      <w:bookmarkEnd w:id="238"/>
      <w:bookmarkEnd w:id="239"/>
      <w:bookmarkEnd w:id="240"/>
      <w:bookmarkEnd w:id="241"/>
      <w:bookmarkEnd w:id="242"/>
      <w:bookmarkEnd w:id="243"/>
      <w:bookmarkEnd w:id="244"/>
    </w:p>
    <w:p w14:paraId="7CF1B6E2">
      <w:pPr>
        <w:pStyle w:val="58"/>
        <w:ind w:firstLine="420"/>
      </w:pPr>
      <w:r>
        <w:rPr>
          <w:rFonts w:hint="eastAsia"/>
        </w:rPr>
        <w:t>在甘蔗分蘖盛期至拔节初期用拖拉机悬挂旋耕式施肥培土机，进行跨行中耕施肥大培土，拖拉机功率宜≥</w:t>
      </w:r>
      <w:r>
        <w:t>88.</w:t>
      </w:r>
      <w:r>
        <w:rPr>
          <w:rFonts w:hint="eastAsia"/>
        </w:rPr>
        <w:t>3</w:t>
      </w:r>
      <w:r>
        <w:rPr>
          <w:rFonts w:hint="eastAsia"/>
          <w:vertAlign w:val="superscript"/>
        </w:rPr>
        <w:t xml:space="preserve"> </w:t>
      </w:r>
      <w:r>
        <w:rPr>
          <w:rFonts w:hint="eastAsia"/>
        </w:rPr>
        <w:t>kw。每667</w:t>
      </w:r>
      <w:r>
        <w:rPr>
          <w:rFonts w:hint="eastAsia"/>
          <w:vertAlign w:val="superscript"/>
        </w:rPr>
        <w:t xml:space="preserve"> </w:t>
      </w:r>
      <w:r>
        <w:rPr>
          <w:rFonts w:hint="eastAsia"/>
        </w:rPr>
        <w:t>m</w:t>
      </w:r>
      <w:r>
        <w:rPr>
          <w:rFonts w:hint="eastAsia"/>
          <w:vertAlign w:val="superscript"/>
        </w:rPr>
        <w:t>2</w:t>
      </w:r>
      <w:r>
        <w:rPr>
          <w:rFonts w:hint="eastAsia"/>
        </w:rPr>
        <w:t>施用高氮低磷高钾复合肥（</w:t>
      </w:r>
      <w:r>
        <w:t>N</w:t>
      </w:r>
      <w:r>
        <w:rPr>
          <w:rFonts w:hint="eastAsia"/>
        </w:rPr>
        <w:t>:</w:t>
      </w:r>
      <w:r>
        <w:t>P</w:t>
      </w:r>
      <w:r>
        <w:rPr>
          <w:vertAlign w:val="subscript"/>
        </w:rPr>
        <w:t>2</w:t>
      </w:r>
      <w:r>
        <w:t>O</w:t>
      </w:r>
      <w:r>
        <w:rPr>
          <w:vertAlign w:val="subscript"/>
        </w:rPr>
        <w:t>5</w:t>
      </w:r>
      <w:r>
        <w:rPr>
          <w:rFonts w:hint="eastAsia"/>
        </w:rPr>
        <w:t>:</w:t>
      </w:r>
      <w:r>
        <w:t>K</w:t>
      </w:r>
      <w:r>
        <w:rPr>
          <w:vertAlign w:val="subscript"/>
        </w:rPr>
        <w:t>2</w:t>
      </w:r>
      <w:r>
        <w:t>O</w:t>
      </w:r>
      <w:r>
        <w:rPr>
          <w:rFonts w:hint="eastAsia"/>
        </w:rPr>
        <w:t>=25:8:15）50</w:t>
      </w:r>
      <w:r>
        <w:rPr>
          <w:rFonts w:hint="eastAsia"/>
          <w:vertAlign w:val="superscript"/>
        </w:rPr>
        <w:t xml:space="preserve"> </w:t>
      </w:r>
      <w:r>
        <w:rPr>
          <w:rFonts w:hint="eastAsia"/>
        </w:rPr>
        <w:t>kg，并添加氯虫苯甲酰胺50</w:t>
      </w:r>
      <w:r>
        <w:rPr>
          <w:rFonts w:hint="eastAsia"/>
          <w:vertAlign w:val="superscript"/>
        </w:rPr>
        <w:t xml:space="preserve"> </w:t>
      </w:r>
      <w:r>
        <w:rPr>
          <w:rFonts w:hint="eastAsia"/>
        </w:rPr>
        <w:t>mL，肥料与农药拌匀。培土高度宜1</w:t>
      </w:r>
      <w:r>
        <w:t>5</w:t>
      </w:r>
      <w:r>
        <w:rPr>
          <w:vertAlign w:val="superscript"/>
        </w:rPr>
        <w:t xml:space="preserve"> </w:t>
      </w:r>
      <w:r>
        <w:t>cm</w:t>
      </w:r>
      <w:r>
        <w:rPr>
          <w:rFonts w:hint="eastAsia"/>
        </w:rPr>
        <w:t>～25</w:t>
      </w:r>
      <w:r>
        <w:rPr>
          <w:vertAlign w:val="superscript"/>
        </w:rPr>
        <w:t xml:space="preserve"> </w:t>
      </w:r>
      <w:r>
        <w:t>cm</w:t>
      </w:r>
      <w:r>
        <w:rPr>
          <w:rFonts w:hint="eastAsia"/>
        </w:rPr>
        <w:t>，培土后蔗垄应比地面高10</w:t>
      </w:r>
      <w:r>
        <w:rPr>
          <w:rFonts w:hint="eastAsia"/>
          <w:vertAlign w:val="superscript"/>
        </w:rPr>
        <w:t xml:space="preserve"> </w:t>
      </w:r>
      <w:r>
        <w:rPr>
          <w:rFonts w:hint="eastAsia"/>
        </w:rPr>
        <w:t>cm以上，其他按</w:t>
      </w:r>
      <w:r>
        <w:t>NY/T 3889</w:t>
      </w:r>
      <w:r>
        <w:rPr>
          <w:rFonts w:hint="eastAsia"/>
        </w:rPr>
        <w:t>的规定执行。</w:t>
      </w:r>
    </w:p>
    <w:p w14:paraId="6001F9FB">
      <w:pPr>
        <w:pStyle w:val="107"/>
        <w:spacing w:before="120" w:after="120"/>
      </w:pPr>
      <w:bookmarkStart w:id="245" w:name="_Toc224837628"/>
      <w:bookmarkStart w:id="246" w:name="_Toc224807585"/>
      <w:bookmarkStart w:id="247" w:name="_Toc223950453"/>
      <w:bookmarkStart w:id="248" w:name="_Toc218868731"/>
      <w:bookmarkStart w:id="249" w:name="_Toc218615403"/>
      <w:bookmarkStart w:id="250" w:name="_Toc220348364"/>
      <w:bookmarkStart w:id="251" w:name="_Toc223937593"/>
      <w:bookmarkStart w:id="252" w:name="_Toc223962957"/>
      <w:r>
        <w:rPr>
          <w:rFonts w:hint="eastAsia"/>
        </w:rPr>
        <w:t>施攻茎肥</w:t>
      </w:r>
      <w:bookmarkEnd w:id="245"/>
      <w:bookmarkEnd w:id="246"/>
      <w:bookmarkEnd w:id="247"/>
      <w:bookmarkEnd w:id="248"/>
      <w:bookmarkEnd w:id="249"/>
      <w:bookmarkEnd w:id="250"/>
      <w:bookmarkEnd w:id="251"/>
      <w:bookmarkEnd w:id="252"/>
    </w:p>
    <w:p w14:paraId="46DFF204">
      <w:pPr>
        <w:pStyle w:val="58"/>
        <w:ind w:firstLine="420"/>
      </w:pPr>
      <w:r>
        <w:rPr>
          <w:rFonts w:hint="eastAsia"/>
        </w:rPr>
        <w:t>8月上旬增施一次攻茎肥，用窄轮拖拉机（外廓宽度100</w:t>
      </w:r>
      <w:r>
        <w:rPr>
          <w:rFonts w:hint="eastAsia"/>
          <w:vertAlign w:val="superscript"/>
        </w:rPr>
        <w:t xml:space="preserve"> </w:t>
      </w:r>
      <w:r>
        <w:rPr>
          <w:rFonts w:hint="eastAsia"/>
        </w:rPr>
        <w:t>cm～110</w:t>
      </w:r>
      <w:r>
        <w:rPr>
          <w:rFonts w:hint="eastAsia"/>
          <w:vertAlign w:val="superscript"/>
        </w:rPr>
        <w:t xml:space="preserve"> </w:t>
      </w:r>
      <w:r>
        <w:rPr>
          <w:rFonts w:hint="eastAsia"/>
        </w:rPr>
        <w:t>cm）悬挂施肥培土机进行行间作业，拖拉机功率宜为</w:t>
      </w:r>
      <w:r>
        <w:t>44.</w:t>
      </w:r>
      <w:bookmarkStart w:id="253" w:name="OLE_LINK8"/>
      <w:r>
        <w:rPr>
          <w:rFonts w:hint="eastAsia"/>
        </w:rPr>
        <w:t>2</w:t>
      </w:r>
      <w:r>
        <w:rPr>
          <w:rFonts w:hint="eastAsia"/>
          <w:vertAlign w:val="superscript"/>
        </w:rPr>
        <w:t xml:space="preserve"> </w:t>
      </w:r>
      <w:r>
        <w:rPr>
          <w:rFonts w:hint="eastAsia"/>
        </w:rPr>
        <w:t>kw～</w:t>
      </w:r>
      <w:bookmarkEnd w:id="253"/>
      <w:r>
        <w:t>51.</w:t>
      </w:r>
      <w:r>
        <w:rPr>
          <w:rFonts w:hint="eastAsia"/>
        </w:rPr>
        <w:t>5</w:t>
      </w:r>
      <w:r>
        <w:rPr>
          <w:rFonts w:hint="eastAsia"/>
          <w:vertAlign w:val="superscript"/>
        </w:rPr>
        <w:t xml:space="preserve"> </w:t>
      </w:r>
      <w:r>
        <w:rPr>
          <w:rFonts w:hint="eastAsia"/>
        </w:rPr>
        <w:t>kw。每667</w:t>
      </w:r>
      <w:r>
        <w:rPr>
          <w:rFonts w:hint="eastAsia"/>
          <w:vertAlign w:val="superscript"/>
        </w:rPr>
        <w:t xml:space="preserve"> </w:t>
      </w:r>
      <w:r>
        <w:rPr>
          <w:rFonts w:hint="eastAsia"/>
        </w:rPr>
        <w:t>m</w:t>
      </w:r>
      <w:r>
        <w:rPr>
          <w:rFonts w:hint="eastAsia"/>
          <w:vertAlign w:val="superscript"/>
        </w:rPr>
        <w:t>2</w:t>
      </w:r>
      <w:r>
        <w:rPr>
          <w:rFonts w:hint="eastAsia"/>
        </w:rPr>
        <w:t>施用复合肥（</w:t>
      </w:r>
      <w:r>
        <w:t>N</w:t>
      </w:r>
      <w:r>
        <w:rPr>
          <w:rFonts w:hint="eastAsia"/>
        </w:rPr>
        <w:t>:</w:t>
      </w:r>
      <w:r>
        <w:t>P</w:t>
      </w:r>
      <w:r>
        <w:rPr>
          <w:vertAlign w:val="subscript"/>
        </w:rPr>
        <w:t>2</w:t>
      </w:r>
      <w:r>
        <w:t>O</w:t>
      </w:r>
      <w:r>
        <w:rPr>
          <w:vertAlign w:val="subscript"/>
        </w:rPr>
        <w:t>5</w:t>
      </w:r>
      <w:r>
        <w:rPr>
          <w:rFonts w:hint="eastAsia"/>
        </w:rPr>
        <w:t>:</w:t>
      </w:r>
      <w:r>
        <w:t>K</w:t>
      </w:r>
      <w:r>
        <w:rPr>
          <w:vertAlign w:val="subscript"/>
        </w:rPr>
        <w:t>2</w:t>
      </w:r>
      <w:r>
        <w:t>O</w:t>
      </w:r>
      <w:r>
        <w:rPr>
          <w:rFonts w:hint="eastAsia"/>
        </w:rPr>
        <w:t>=20:8:15）</w:t>
      </w:r>
      <w:bookmarkStart w:id="254" w:name="OLE_LINK59"/>
      <w:bookmarkStart w:id="255" w:name="OLE_LINK58"/>
      <w:r>
        <w:rPr>
          <w:rFonts w:hint="eastAsia"/>
        </w:rPr>
        <w:t>20</w:t>
      </w:r>
      <w:r>
        <w:rPr>
          <w:rFonts w:hint="eastAsia"/>
          <w:vertAlign w:val="superscript"/>
        </w:rPr>
        <w:t xml:space="preserve"> </w:t>
      </w:r>
      <w:r>
        <w:rPr>
          <w:rFonts w:hint="eastAsia"/>
        </w:rPr>
        <w:t>k～</w:t>
      </w:r>
      <w:bookmarkEnd w:id="254"/>
      <w:bookmarkEnd w:id="255"/>
      <w:r>
        <w:rPr>
          <w:rFonts w:hint="eastAsia"/>
        </w:rPr>
        <w:t>30</w:t>
      </w:r>
      <w:r>
        <w:rPr>
          <w:rFonts w:hint="eastAsia"/>
          <w:vertAlign w:val="superscript"/>
        </w:rPr>
        <w:t xml:space="preserve"> </w:t>
      </w:r>
      <w:r>
        <w:rPr>
          <w:rFonts w:hint="eastAsia"/>
        </w:rPr>
        <w:t>kg。</w:t>
      </w:r>
    </w:p>
    <w:p w14:paraId="3E4A9405">
      <w:pPr>
        <w:pStyle w:val="107"/>
        <w:spacing w:before="120" w:after="120"/>
      </w:pPr>
      <w:bookmarkStart w:id="256" w:name="OLE_LINK64"/>
      <w:bookmarkStart w:id="257" w:name="_Toc223950454"/>
      <w:bookmarkStart w:id="258" w:name="_Toc223962958"/>
      <w:bookmarkStart w:id="259" w:name="_Toc223937594"/>
      <w:bookmarkStart w:id="260" w:name="_Toc224837629"/>
      <w:bookmarkStart w:id="261" w:name="OLE_LINK63"/>
      <w:bookmarkStart w:id="262" w:name="_Toc224807586"/>
      <w:bookmarkStart w:id="263" w:name="_Toc220348365"/>
      <w:bookmarkStart w:id="264" w:name="_Toc218615404"/>
      <w:bookmarkStart w:id="265" w:name="_Toc218868732"/>
      <w:r>
        <w:rPr>
          <w:rFonts w:hint="eastAsia"/>
        </w:rPr>
        <w:t>水分管理</w:t>
      </w:r>
      <w:bookmarkEnd w:id="256"/>
      <w:bookmarkEnd w:id="257"/>
      <w:bookmarkEnd w:id="258"/>
      <w:bookmarkEnd w:id="259"/>
      <w:bookmarkEnd w:id="260"/>
      <w:bookmarkEnd w:id="261"/>
      <w:bookmarkEnd w:id="262"/>
    </w:p>
    <w:p w14:paraId="4E1D5616">
      <w:pPr>
        <w:pStyle w:val="58"/>
        <w:ind w:firstLine="420"/>
      </w:pPr>
      <w:bookmarkStart w:id="266" w:name="OLE_LINK66"/>
      <w:r>
        <w:rPr>
          <w:rFonts w:hint="eastAsia"/>
        </w:rPr>
        <w:t>宜用喷灌（含移动式喷灌和微喷）、滴灌等先进节水灌溉技术，无灌溉条件的蔗区可采用封沟贮水、用蔗叶覆盖地面等方法防旱。</w:t>
      </w:r>
      <w:bookmarkEnd w:id="266"/>
    </w:p>
    <w:p w14:paraId="567C74C4">
      <w:pPr>
        <w:pStyle w:val="107"/>
        <w:spacing w:before="120" w:after="120"/>
      </w:pPr>
      <w:bookmarkStart w:id="267" w:name="_Toc223962959"/>
      <w:bookmarkStart w:id="268" w:name="_Toc223950455"/>
      <w:bookmarkStart w:id="269" w:name="_Toc224807587"/>
      <w:bookmarkStart w:id="270" w:name="_Toc223937595"/>
      <w:bookmarkStart w:id="271" w:name="_Toc224837630"/>
      <w:r>
        <w:rPr>
          <w:rFonts w:hint="eastAsia"/>
        </w:rPr>
        <w:t>病虫害防治</w:t>
      </w:r>
      <w:bookmarkEnd w:id="267"/>
      <w:bookmarkEnd w:id="268"/>
      <w:bookmarkEnd w:id="269"/>
      <w:bookmarkEnd w:id="270"/>
      <w:bookmarkEnd w:id="271"/>
    </w:p>
    <w:p w14:paraId="09420180">
      <w:pPr>
        <w:pStyle w:val="58"/>
        <w:ind w:firstLine="420"/>
      </w:pPr>
      <w:r>
        <w:rPr>
          <w:rFonts w:hint="eastAsia"/>
        </w:rPr>
        <w:t>宜采用无人机进行防治，主要病虫害防治方法见表A.1。</w:t>
      </w:r>
    </w:p>
    <w:p w14:paraId="18546982">
      <w:pPr>
        <w:pStyle w:val="107"/>
        <w:spacing w:before="120" w:after="120"/>
      </w:pPr>
      <w:bookmarkStart w:id="272" w:name="_Toc223950456"/>
      <w:bookmarkStart w:id="273" w:name="_Toc224807588"/>
      <w:bookmarkStart w:id="274" w:name="_Toc224837631"/>
      <w:bookmarkStart w:id="275" w:name="_Toc223962960"/>
      <w:bookmarkStart w:id="276" w:name="_Toc223937596"/>
      <w:r>
        <w:rPr>
          <w:rFonts w:hint="eastAsia"/>
        </w:rPr>
        <w:t>机械剥叶</w:t>
      </w:r>
      <w:bookmarkEnd w:id="263"/>
      <w:bookmarkEnd w:id="264"/>
      <w:bookmarkEnd w:id="265"/>
      <w:bookmarkEnd w:id="272"/>
      <w:bookmarkEnd w:id="273"/>
      <w:bookmarkEnd w:id="274"/>
      <w:bookmarkEnd w:id="275"/>
      <w:bookmarkEnd w:id="276"/>
    </w:p>
    <w:p w14:paraId="796062D6">
      <w:pPr>
        <w:pStyle w:val="58"/>
        <w:ind w:firstLine="420"/>
      </w:pPr>
      <w:r>
        <w:rPr>
          <w:rFonts w:hint="eastAsia"/>
        </w:rPr>
        <w:t>8月下旬至收获前，用机械剥叶机在行间进行1～2次机械剥叶作业，剥除枯老蔗叶，留7～9片青叶。</w:t>
      </w:r>
    </w:p>
    <w:p w14:paraId="01BC97F1">
      <w:pPr>
        <w:pStyle w:val="106"/>
        <w:spacing w:before="240" w:after="240"/>
      </w:pPr>
      <w:bookmarkStart w:id="277" w:name="_Toc224807589"/>
      <w:bookmarkStart w:id="278" w:name="_Toc218615405"/>
      <w:bookmarkStart w:id="279" w:name="_Toc223962961"/>
      <w:bookmarkStart w:id="280" w:name="_Toc220348366"/>
      <w:bookmarkStart w:id="281" w:name="_Toc224837632"/>
      <w:bookmarkStart w:id="282" w:name="_Toc218868733"/>
      <w:bookmarkStart w:id="283" w:name="_Toc223937597"/>
      <w:bookmarkStart w:id="284" w:name="_Toc223950457"/>
      <w:r>
        <w:rPr>
          <w:rFonts w:hint="eastAsia"/>
        </w:rPr>
        <w:t>联合收获</w:t>
      </w:r>
      <w:bookmarkEnd w:id="277"/>
      <w:bookmarkEnd w:id="278"/>
      <w:bookmarkEnd w:id="279"/>
      <w:bookmarkEnd w:id="280"/>
      <w:bookmarkEnd w:id="281"/>
      <w:bookmarkEnd w:id="282"/>
      <w:bookmarkEnd w:id="283"/>
      <w:bookmarkEnd w:id="284"/>
    </w:p>
    <w:p w14:paraId="257E4D1F">
      <w:pPr>
        <w:pStyle w:val="164"/>
      </w:pPr>
      <w:r>
        <w:rPr>
          <w:rFonts w:hint="eastAsia"/>
        </w:rPr>
        <w:t>宜采用中、大型切段式联合收获机，配套田间转运机进行作业。</w:t>
      </w:r>
    </w:p>
    <w:p w14:paraId="796167C3">
      <w:pPr>
        <w:pStyle w:val="164"/>
      </w:pPr>
      <w:r>
        <w:rPr>
          <w:rFonts w:hint="eastAsia"/>
        </w:rPr>
        <w:t>先收获早熟品种、秋植蔗、宿根蔗，后收获中晚熟品种、冬植蔗、春植蔗，留宿根的蔗地于</w:t>
      </w:r>
      <w:r>
        <w:t>1</w:t>
      </w:r>
      <w:r>
        <w:rPr>
          <w:rFonts w:hint="eastAsia"/>
        </w:rPr>
        <w:t>月中旬后收获，收获的甘蔗</w:t>
      </w:r>
      <w:r>
        <w:t>24</w:t>
      </w:r>
      <w:r>
        <w:rPr>
          <w:rFonts w:hint="eastAsia"/>
          <w:vertAlign w:val="superscript"/>
        </w:rPr>
        <w:t xml:space="preserve"> </w:t>
      </w:r>
      <w:r>
        <w:rPr>
          <w:rFonts w:hint="eastAsia"/>
        </w:rPr>
        <w:t>h内进厂入榨。</w:t>
      </w:r>
    </w:p>
    <w:p w14:paraId="243D5011">
      <w:pPr>
        <w:pStyle w:val="164"/>
      </w:pPr>
      <w:r>
        <w:rPr>
          <w:rFonts w:hint="eastAsia"/>
        </w:rPr>
        <w:t>其他操作符合NY/T 2991、</w:t>
      </w:r>
      <w:r>
        <w:t>NY</w:t>
      </w:r>
      <w:r>
        <w:rPr>
          <w:rFonts w:hint="eastAsia"/>
        </w:rPr>
        <w:t>/</w:t>
      </w:r>
      <w:r>
        <w:t>T 3889</w:t>
      </w:r>
      <w:r>
        <w:rPr>
          <w:rFonts w:hint="eastAsia"/>
        </w:rPr>
        <w:t>的规定。</w:t>
      </w:r>
    </w:p>
    <w:p w14:paraId="7E06C713">
      <w:pPr>
        <w:pStyle w:val="106"/>
        <w:spacing w:before="240" w:after="240"/>
      </w:pPr>
      <w:bookmarkStart w:id="285" w:name="_Toc218615406"/>
      <w:bookmarkStart w:id="286" w:name="_Toc218868734"/>
      <w:bookmarkStart w:id="287" w:name="_Toc223950458"/>
      <w:bookmarkStart w:id="288" w:name="_Toc223937598"/>
      <w:bookmarkStart w:id="289" w:name="_Toc220348367"/>
      <w:bookmarkStart w:id="290" w:name="_Toc224807590"/>
      <w:bookmarkStart w:id="291" w:name="_Toc224837633"/>
      <w:bookmarkStart w:id="292" w:name="_Toc223962962"/>
      <w:r>
        <w:rPr>
          <w:rFonts w:hint="eastAsia"/>
        </w:rPr>
        <w:t>宿根管理</w:t>
      </w:r>
      <w:bookmarkEnd w:id="285"/>
      <w:bookmarkEnd w:id="286"/>
      <w:bookmarkEnd w:id="287"/>
      <w:bookmarkEnd w:id="288"/>
      <w:bookmarkEnd w:id="289"/>
      <w:bookmarkEnd w:id="290"/>
      <w:bookmarkEnd w:id="291"/>
      <w:bookmarkEnd w:id="292"/>
    </w:p>
    <w:p w14:paraId="65101830">
      <w:pPr>
        <w:pStyle w:val="164"/>
      </w:pPr>
      <w:r>
        <w:rPr>
          <w:rFonts w:hint="eastAsia"/>
        </w:rPr>
        <w:t>收获后10</w:t>
      </w:r>
      <w:r>
        <w:rPr>
          <w:rFonts w:hint="eastAsia"/>
          <w:vertAlign w:val="superscript"/>
        </w:rPr>
        <w:t xml:space="preserve"> </w:t>
      </w:r>
      <w:r>
        <w:rPr>
          <w:rFonts w:hint="eastAsia"/>
        </w:rPr>
        <w:t>d～15</w:t>
      </w:r>
      <w:r>
        <w:rPr>
          <w:rFonts w:hint="eastAsia"/>
          <w:vertAlign w:val="superscript"/>
        </w:rPr>
        <w:t xml:space="preserve"> </w:t>
      </w:r>
      <w:r>
        <w:rPr>
          <w:rFonts w:hint="eastAsia"/>
        </w:rPr>
        <w:t>d进行机械</w:t>
      </w:r>
      <w:bookmarkStart w:id="293" w:name="OLE_LINK77"/>
      <w:r>
        <w:rPr>
          <w:rFonts w:hint="eastAsia"/>
        </w:rPr>
        <w:t>平茬、破垄松蔸、施肥</w:t>
      </w:r>
      <w:bookmarkEnd w:id="293"/>
      <w:r>
        <w:rPr>
          <w:rFonts w:hint="eastAsia"/>
        </w:rPr>
        <w:t>，宜用功率大于</w:t>
      </w:r>
      <w:r>
        <w:t>103.0</w:t>
      </w:r>
      <w:r>
        <w:rPr>
          <w:vertAlign w:val="superscript"/>
        </w:rPr>
        <w:t xml:space="preserve"> </w:t>
      </w:r>
      <w:r>
        <w:t>kW</w:t>
      </w:r>
      <w:r>
        <w:rPr>
          <w:rFonts w:hint="eastAsia"/>
        </w:rPr>
        <w:t>的拖拉机悬挂旋耕式平茬破垄松蔸施肥一体机，利用卫星导航控制系统在预设线路进行作业。如无相关导航数据及控制系统，可先进行平茬作业，待宿根蔗出苗可见行时再进行破垄松蔸、施肥作业。</w:t>
      </w:r>
    </w:p>
    <w:p w14:paraId="357CE60B">
      <w:pPr>
        <w:pStyle w:val="164"/>
      </w:pPr>
      <w:r>
        <w:rPr>
          <w:rFonts w:hint="eastAsia"/>
        </w:rPr>
        <w:t>平茬作业入土5</w:t>
      </w:r>
      <w:r>
        <w:rPr>
          <w:rFonts w:hint="eastAsia"/>
          <w:vertAlign w:val="superscript"/>
        </w:rPr>
        <w:t xml:space="preserve"> </w:t>
      </w:r>
      <w:r>
        <w:rPr>
          <w:rFonts w:hint="eastAsia"/>
        </w:rPr>
        <w:t>cm～8</w:t>
      </w:r>
      <w:r>
        <w:rPr>
          <w:rFonts w:hint="eastAsia"/>
          <w:vertAlign w:val="superscript"/>
        </w:rPr>
        <w:t xml:space="preserve"> </w:t>
      </w:r>
      <w:r>
        <w:rPr>
          <w:rFonts w:hint="eastAsia"/>
        </w:rPr>
        <w:t>cm，平茬高位芽，破垄耕深30</w:t>
      </w:r>
      <w:r>
        <w:rPr>
          <w:rFonts w:hint="eastAsia"/>
          <w:vertAlign w:val="superscript"/>
        </w:rPr>
        <w:t xml:space="preserve"> </w:t>
      </w:r>
      <w:r>
        <w:rPr>
          <w:rFonts w:hint="eastAsia"/>
        </w:rPr>
        <w:t>cm～40</w:t>
      </w:r>
      <w:r>
        <w:rPr>
          <w:rFonts w:hint="eastAsia"/>
          <w:vertAlign w:val="superscript"/>
        </w:rPr>
        <w:t xml:space="preserve"> </w:t>
      </w:r>
      <w:r>
        <w:rPr>
          <w:rFonts w:hint="eastAsia"/>
        </w:rPr>
        <w:t>cm，施肥量可按新植蔗基肥用量的</w:t>
      </w:r>
      <w:r>
        <w:t>110</w:t>
      </w:r>
      <w:r>
        <w:rPr>
          <w:rFonts w:hint="eastAsia"/>
        </w:rPr>
        <w:t>％～</w:t>
      </w:r>
      <w:r>
        <w:t>120</w:t>
      </w:r>
      <w:r>
        <w:rPr>
          <w:rFonts w:hint="eastAsia"/>
        </w:rPr>
        <w:t>％进行施肥。</w:t>
      </w:r>
    </w:p>
    <w:p w14:paraId="13921076">
      <w:pPr>
        <w:pStyle w:val="164"/>
      </w:pPr>
      <w:bookmarkStart w:id="294" w:name="OLE_LINK79"/>
      <w:bookmarkStart w:id="295" w:name="OLE_LINK78"/>
      <w:r>
        <w:rPr>
          <w:rFonts w:hint="eastAsia"/>
        </w:rPr>
        <w:t>其他</w:t>
      </w:r>
      <w:bookmarkEnd w:id="294"/>
      <w:bookmarkEnd w:id="295"/>
      <w:r>
        <w:rPr>
          <w:rFonts w:hint="eastAsia"/>
        </w:rPr>
        <w:t>大培土、攻茎肥、机械除草、机械剥叶、病虫害防治等田间管理措施同新植蔗，管理时间比新植蔗提前15</w:t>
      </w:r>
      <w:r>
        <w:rPr>
          <w:rFonts w:hint="eastAsia"/>
          <w:vertAlign w:val="superscript"/>
        </w:rPr>
        <w:t xml:space="preserve"> </w:t>
      </w:r>
      <w:r>
        <w:rPr>
          <w:rFonts w:hint="eastAsia"/>
        </w:rPr>
        <w:t>d～20</w:t>
      </w:r>
      <w:r>
        <w:rPr>
          <w:rFonts w:hint="eastAsia"/>
          <w:vertAlign w:val="superscript"/>
        </w:rPr>
        <w:t xml:space="preserve"> </w:t>
      </w:r>
      <w:r>
        <w:rPr>
          <w:rFonts w:hint="eastAsia"/>
        </w:rPr>
        <w:t>d。</w:t>
      </w:r>
    </w:p>
    <w:p w14:paraId="7A82A20F">
      <w:pPr>
        <w:pStyle w:val="164"/>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linePitch="312" w:charSpace="0"/>
        </w:sectPr>
      </w:pPr>
    </w:p>
    <w:bookmarkEnd w:id="32"/>
    <w:p w14:paraId="2AE397E0">
      <w:pPr>
        <w:pStyle w:val="200"/>
        <w:rPr>
          <w:rFonts w:hint="eastAsia"/>
        </w:rPr>
      </w:pPr>
      <w:bookmarkStart w:id="296" w:name="BookMark5"/>
    </w:p>
    <w:p w14:paraId="652D3D57">
      <w:pPr>
        <w:pStyle w:val="201"/>
      </w:pPr>
    </w:p>
    <w:p w14:paraId="0FA5B90A">
      <w:pPr>
        <w:pStyle w:val="78"/>
        <w:spacing w:after="120"/>
      </w:pPr>
      <w:r>
        <w:br w:type="textWrapping"/>
      </w:r>
      <w:bookmarkStart w:id="297" w:name="_Toc224837634"/>
      <w:bookmarkStart w:id="298" w:name="_Toc224807591"/>
      <w:bookmarkStart w:id="299" w:name="_Toc223962963"/>
      <w:r>
        <w:rPr>
          <w:rFonts w:hint="eastAsia"/>
        </w:rPr>
        <w:t>（资料性）</w:t>
      </w:r>
      <w:r>
        <w:br w:type="textWrapping"/>
      </w:r>
      <w:r>
        <w:rPr>
          <w:rFonts w:hint="eastAsia"/>
        </w:rPr>
        <w:t>甘蔗主要病虫害防治方法</w:t>
      </w:r>
      <w:bookmarkEnd w:id="297"/>
      <w:bookmarkEnd w:id="298"/>
      <w:bookmarkEnd w:id="299"/>
    </w:p>
    <w:p w14:paraId="728E2C1E">
      <w:pPr>
        <w:pStyle w:val="58"/>
        <w:ind w:firstLine="420"/>
      </w:pPr>
      <w:r>
        <w:rPr>
          <w:rFonts w:hint="eastAsia"/>
        </w:rPr>
        <w:t>甘蔗主要病虫害防治方法见表A.1。</w:t>
      </w:r>
    </w:p>
    <w:p w14:paraId="115877C9">
      <w:pPr>
        <w:pStyle w:val="79"/>
        <w:spacing w:before="120" w:after="120"/>
      </w:pPr>
      <w:r>
        <w:rPr>
          <w:rFonts w:hint="eastAsia"/>
        </w:rPr>
        <w:t xml:space="preserve"> 甘蔗主要病虫害防治方法</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95"/>
        <w:gridCol w:w="7379"/>
      </w:tblGrid>
      <w:tr w14:paraId="7B2F57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1995" w:type="dxa"/>
            <w:tcBorders>
              <w:top w:val="single" w:color="auto" w:sz="8" w:space="0"/>
              <w:bottom w:val="single" w:color="auto" w:sz="8" w:space="0"/>
            </w:tcBorders>
            <w:shd w:val="clear" w:color="auto" w:fill="auto"/>
            <w:vAlign w:val="center"/>
          </w:tcPr>
          <w:p w14:paraId="3F26873E">
            <w:pPr>
              <w:pStyle w:val="180"/>
            </w:pPr>
            <w:r>
              <w:rPr>
                <w:rFonts w:hint="eastAsia"/>
              </w:rPr>
              <w:t>防治对象</w:t>
            </w:r>
          </w:p>
        </w:tc>
        <w:tc>
          <w:tcPr>
            <w:tcW w:w="7379" w:type="dxa"/>
            <w:tcBorders>
              <w:top w:val="single" w:color="auto" w:sz="8" w:space="0"/>
              <w:bottom w:val="single" w:color="auto" w:sz="8" w:space="0"/>
            </w:tcBorders>
            <w:shd w:val="clear" w:color="auto" w:fill="auto"/>
            <w:vAlign w:val="center"/>
          </w:tcPr>
          <w:p w14:paraId="441F2DDD">
            <w:pPr>
              <w:pStyle w:val="180"/>
            </w:pPr>
            <w:r>
              <w:rPr>
                <w:rFonts w:hint="eastAsia"/>
              </w:rPr>
              <w:t>防治方法</w:t>
            </w:r>
          </w:p>
        </w:tc>
      </w:tr>
      <w:tr w14:paraId="176A71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tcBorders>
              <w:top w:val="single" w:color="auto" w:sz="8" w:space="0"/>
            </w:tcBorders>
            <w:shd w:val="clear" w:color="auto" w:fill="auto"/>
            <w:vAlign w:val="center"/>
          </w:tcPr>
          <w:p w14:paraId="622B2014">
            <w:pPr>
              <w:pStyle w:val="180"/>
            </w:pPr>
            <w:r>
              <w:rPr>
                <w:rFonts w:hint="eastAsia"/>
              </w:rPr>
              <w:t>蓟马、绵蚜虫</w:t>
            </w:r>
          </w:p>
        </w:tc>
        <w:tc>
          <w:tcPr>
            <w:tcW w:w="7379" w:type="dxa"/>
            <w:tcBorders>
              <w:top w:val="single" w:color="auto" w:sz="8" w:space="0"/>
            </w:tcBorders>
            <w:shd w:val="clear" w:color="auto" w:fill="auto"/>
            <w:vAlign w:val="center"/>
          </w:tcPr>
          <w:p w14:paraId="2B7A8C70">
            <w:pPr>
              <w:pStyle w:val="180"/>
              <w:ind w:firstLine="180" w:firstLineChars="100"/>
              <w:jc w:val="left"/>
            </w:pPr>
            <w:r>
              <w:rPr>
                <w:rFonts w:hint="eastAsia"/>
              </w:rPr>
              <w:t>每667</w:t>
            </w:r>
            <w:r>
              <w:rPr>
                <w:vertAlign w:val="superscript"/>
              </w:rPr>
              <w:t xml:space="preserve"> </w:t>
            </w:r>
            <w:r>
              <w:t>m</w:t>
            </w:r>
            <w:r>
              <w:rPr>
                <w:vertAlign w:val="superscript"/>
              </w:rPr>
              <w:t>2</w:t>
            </w:r>
            <w:r>
              <w:rPr>
                <w:rFonts w:hint="eastAsia"/>
              </w:rPr>
              <w:t>用10％吡虫啉2</w:t>
            </w:r>
            <w:r>
              <w:rPr>
                <w:rFonts w:hint="eastAsia"/>
                <w:vertAlign w:val="superscript"/>
              </w:rPr>
              <w:t xml:space="preserve"> </w:t>
            </w:r>
            <w:r>
              <w:rPr>
                <w:rFonts w:hint="eastAsia"/>
              </w:rPr>
              <w:t>500倍液或50％辟蚜雾2</w:t>
            </w:r>
            <w:r>
              <w:rPr>
                <w:rFonts w:hint="eastAsia"/>
                <w:vertAlign w:val="superscript"/>
              </w:rPr>
              <w:t xml:space="preserve"> </w:t>
            </w:r>
            <w:r>
              <w:rPr>
                <w:rFonts w:hint="eastAsia"/>
              </w:rPr>
              <w:t>000倍液防治</w:t>
            </w:r>
          </w:p>
        </w:tc>
      </w:tr>
      <w:tr w14:paraId="4D0417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95" w:type="dxa"/>
            <w:shd w:val="clear" w:color="auto" w:fill="auto"/>
            <w:vAlign w:val="center"/>
          </w:tcPr>
          <w:p w14:paraId="698249DD">
            <w:pPr>
              <w:pStyle w:val="180"/>
            </w:pPr>
            <w:r>
              <w:rPr>
                <w:rFonts w:hint="eastAsia"/>
              </w:rPr>
              <w:t>梢腐病、褐条病、锈病</w:t>
            </w:r>
          </w:p>
        </w:tc>
        <w:tc>
          <w:tcPr>
            <w:tcW w:w="7379" w:type="dxa"/>
            <w:shd w:val="clear" w:color="auto" w:fill="auto"/>
            <w:vAlign w:val="center"/>
          </w:tcPr>
          <w:p w14:paraId="46588571">
            <w:pPr>
              <w:pStyle w:val="180"/>
              <w:ind w:firstLine="180" w:firstLineChars="100"/>
              <w:jc w:val="left"/>
            </w:pPr>
            <w:r>
              <w:rPr>
                <w:rFonts w:hint="eastAsia"/>
              </w:rPr>
              <w:t>发病初期选用50％多菌灵或75％百菌清可湿性粉剂或65％代森锌可湿性粉剂500～1</w:t>
            </w:r>
            <w:r>
              <w:rPr>
                <w:rFonts w:hint="eastAsia"/>
                <w:vertAlign w:val="superscript"/>
              </w:rPr>
              <w:t xml:space="preserve"> </w:t>
            </w:r>
            <w:r>
              <w:rPr>
                <w:rFonts w:hint="eastAsia"/>
              </w:rPr>
              <w:t>000倍液，7天喷1次，连喷2～3次；或用80％代森锰锌可湿性粉剂400～600倍液、25％米鲜胺悬浮液1</w:t>
            </w:r>
            <w:r>
              <w:rPr>
                <w:rFonts w:hint="eastAsia"/>
                <w:vertAlign w:val="superscript"/>
              </w:rPr>
              <w:t xml:space="preserve"> </w:t>
            </w:r>
            <w:r>
              <w:rPr>
                <w:rFonts w:hint="eastAsia"/>
              </w:rPr>
              <w:t>500倍液混用，每隔15</w:t>
            </w:r>
            <w:r>
              <w:rPr>
                <w:rFonts w:hint="eastAsia"/>
                <w:vertAlign w:val="superscript"/>
              </w:rPr>
              <w:t xml:space="preserve"> </w:t>
            </w:r>
            <w:r>
              <w:rPr>
                <w:rFonts w:hint="eastAsia"/>
              </w:rPr>
              <w:t>d喷雾1次，连喷3次；或用32.5％的阿米妙收悬浮液1</w:t>
            </w:r>
            <w:r>
              <w:rPr>
                <w:rFonts w:hint="eastAsia"/>
                <w:vertAlign w:val="superscript"/>
              </w:rPr>
              <w:t xml:space="preserve"> </w:t>
            </w:r>
            <w:r>
              <w:rPr>
                <w:rFonts w:hint="eastAsia"/>
              </w:rPr>
              <w:t>500～2</w:t>
            </w:r>
            <w:r>
              <w:rPr>
                <w:rFonts w:hint="eastAsia"/>
                <w:vertAlign w:val="superscript"/>
              </w:rPr>
              <w:t xml:space="preserve"> </w:t>
            </w:r>
            <w:r>
              <w:rPr>
                <w:rFonts w:hint="eastAsia"/>
              </w:rPr>
              <w:t>000倍喷1～2次</w:t>
            </w:r>
          </w:p>
        </w:tc>
      </w:tr>
      <w:bookmarkEnd w:id="296"/>
    </w:tbl>
    <w:p w14:paraId="38E852CB">
      <w:pPr>
        <w:pStyle w:val="58"/>
        <w:ind w:firstLine="0" w:firstLineChars="0"/>
        <w:jc w:val="center"/>
      </w:pPr>
      <w:bookmarkStart w:id="300" w:name="BookMark8"/>
      <w:r>
        <w:drawing>
          <wp:inline distT="0" distB="0" distL="0" distR="0">
            <wp:extent cx="1485900" cy="317500"/>
            <wp:effectExtent l="0" t="0" r="0" b="6350"/>
            <wp:docPr id="1654760308" name="图片 3"/>
            <wp:cNvGraphicFramePr/>
            <a:graphic xmlns:a="http://schemas.openxmlformats.org/drawingml/2006/main">
              <a:graphicData uri="http://schemas.openxmlformats.org/drawingml/2006/picture">
                <pic:pic xmlns:pic="http://schemas.openxmlformats.org/drawingml/2006/picture">
                  <pic:nvPicPr>
                    <pic:cNvPr id="1654760308" name="图片 3"/>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00"/>
    </w:p>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B8C20">
    <w:pPr>
      <w:pStyle w:val="19"/>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8F1324">
    <w:pPr>
      <w:pStyle w:val="54"/>
    </w:pPr>
    <w:r>
      <w:fldChar w:fldCharType="begin"/>
    </w:r>
    <w:r>
      <w:instrText xml:space="preserve">PAGE   \* MERGEFORMAT</w:instrText>
    </w:r>
    <w:r>
      <w:fldChar w:fldCharType="separate"/>
    </w:r>
    <w:r>
      <w:rPr>
        <w:lang w:val="zh-CN"/>
      </w:rPr>
      <w:t>4</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376B7">
    <w:pPr>
      <w:pStyle w:val="53"/>
    </w:pPr>
    <w:r>
      <w:fldChar w:fldCharType="begin"/>
    </w:r>
    <w:r>
      <w:instrText xml:space="preserve"> PAGE   \* MERGEFORMAT \* MERGEFORMAT </w:instrText>
    </w:r>
    <w:r>
      <w:fldChar w:fldCharType="separate"/>
    </w:r>
    <w: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EB4C9">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84703">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855F2">
    <w:pPr>
      <w:pStyle w:val="54"/>
    </w:pPr>
    <w:r>
      <w:fldChar w:fldCharType="begin"/>
    </w:r>
    <w:r>
      <w:instrText xml:space="preserve">PAGE   \* MERGEFORMAT</w:instrText>
    </w:r>
    <w:r>
      <w:fldChar w:fldCharType="separate"/>
    </w:r>
    <w:r>
      <w:rPr>
        <w:lang w:val="zh-CN"/>
      </w:rPr>
      <w:t>4</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361F8">
    <w:pPr>
      <w:pStyle w:val="53"/>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78592">
    <w:pPr>
      <w:pStyle w:val="54"/>
    </w:pPr>
    <w:r>
      <w:fldChar w:fldCharType="begin"/>
    </w:r>
    <w:r>
      <w:instrText xml:space="preserve">PAGE   \* MERGEFORMAT</w:instrText>
    </w:r>
    <w:r>
      <w:fldChar w:fldCharType="separate"/>
    </w:r>
    <w:r>
      <w:rPr>
        <w:lang w:val="zh-CN"/>
      </w:rPr>
      <w:t>4</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243CB">
    <w:pPr>
      <w:pStyle w:val="53"/>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975EB">
    <w:pPr>
      <w:pStyle w:val="54"/>
    </w:pPr>
    <w:r>
      <w:fldChar w:fldCharType="begin"/>
    </w:r>
    <w:r>
      <w:instrText xml:space="preserve">PAGE   \* MERGEFORMAT</w:instrText>
    </w:r>
    <w:r>
      <w:fldChar w:fldCharType="separate"/>
    </w:r>
    <w:r>
      <w:rPr>
        <w:lang w:val="zh-CN"/>
      </w:rP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F0380">
    <w:pPr>
      <w:pStyle w:val="53"/>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1B2AA0">
    <w:pPr>
      <w:pStyle w:val="20"/>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A602B">
    <w:pPr>
      <w:pStyle w:val="63"/>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C51E4">
    <w:pPr>
      <w:pStyle w:val="64"/>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78057">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C6C2D0">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FA5EB">
    <w:pPr>
      <w:pStyle w:val="63"/>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B35EAA">
    <w:pPr>
      <w:pStyle w:val="64"/>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0F2AC">
    <w:pPr>
      <w:pStyle w:val="63"/>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7F93C">
    <w:pPr>
      <w:pStyle w:val="64"/>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04C5C">
    <w:pPr>
      <w:pStyle w:val="63"/>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07EA7">
    <w:pPr>
      <w:pStyle w:val="64"/>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5"/>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237"/>
      <w:suff w:val="nothing"/>
      <w:lvlText w:val="%1.%2.%3　"/>
      <w:lvlJc w:val="left"/>
      <w:pPr>
        <w:ind w:left="0" w:firstLine="0"/>
      </w:pPr>
      <w:rPr>
        <w:rFonts w:hint="eastAsia" w:ascii="黑体" w:hAnsi="Times New Roman" w:eastAsia="黑体"/>
        <w:b w:val="0"/>
        <w:i w:val="0"/>
        <w:sz w:val="21"/>
      </w:rPr>
    </w:lvl>
    <w:lvl w:ilvl="3" w:tentative="0">
      <w:start w:val="1"/>
      <w:numFmt w:val="decimal"/>
      <w:pStyle w:val="238"/>
      <w:suff w:val="nothing"/>
      <w:lvlText w:val="%1.%2.%3.%4　"/>
      <w:lvlJc w:val="left"/>
      <w:pPr>
        <w:ind w:left="0" w:firstLine="0"/>
      </w:pPr>
      <w:rPr>
        <w:rFonts w:hint="eastAsia" w:ascii="黑体" w:hAnsi="Times New Roman" w:eastAsia="黑体"/>
        <w:b w:val="0"/>
        <w:i w:val="0"/>
        <w:sz w:val="21"/>
      </w:rPr>
    </w:lvl>
    <w:lvl w:ilvl="4" w:tentative="0">
      <w:start w:val="1"/>
      <w:numFmt w:val="decimal"/>
      <w:pStyle w:val="239"/>
      <w:suff w:val="nothing"/>
      <w:lvlText w:val="%1.%2.%3.%4.%5　"/>
      <w:lvlJc w:val="left"/>
      <w:pPr>
        <w:ind w:left="0" w:firstLine="0"/>
      </w:pPr>
      <w:rPr>
        <w:rFonts w:hint="eastAsia" w:ascii="黑体" w:hAnsi="Times New Roman" w:eastAsia="黑体"/>
        <w:b w:val="0"/>
        <w:i w:val="0"/>
        <w:sz w:val="21"/>
      </w:rPr>
    </w:lvl>
    <w:lvl w:ilvl="5" w:tentative="0">
      <w:start w:val="1"/>
      <w:numFmt w:val="decimal"/>
      <w:pStyle w:val="24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7"/>
      <w:suff w:val="nothing"/>
      <w:lvlText w:val="%1%2.%3.%4　"/>
      <w:lvlJc w:val="left"/>
      <w:pPr>
        <w:ind w:left="568"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760"/>
    <w:rsid w:val="0000040A"/>
    <w:rsid w:val="00000A94"/>
    <w:rsid w:val="00001972"/>
    <w:rsid w:val="00001D9A"/>
    <w:rsid w:val="00007B3A"/>
    <w:rsid w:val="000103B0"/>
    <w:rsid w:val="000107E0"/>
    <w:rsid w:val="00011FDE"/>
    <w:rsid w:val="00012FFD"/>
    <w:rsid w:val="00014162"/>
    <w:rsid w:val="00014340"/>
    <w:rsid w:val="00016A9C"/>
    <w:rsid w:val="000208F7"/>
    <w:rsid w:val="00022184"/>
    <w:rsid w:val="00022762"/>
    <w:rsid w:val="000238E0"/>
    <w:rsid w:val="000249DB"/>
    <w:rsid w:val="0002595E"/>
    <w:rsid w:val="000303C3"/>
    <w:rsid w:val="00031112"/>
    <w:rsid w:val="000331D3"/>
    <w:rsid w:val="000346A5"/>
    <w:rsid w:val="000359C3"/>
    <w:rsid w:val="00035A7D"/>
    <w:rsid w:val="000365ED"/>
    <w:rsid w:val="0004249A"/>
    <w:rsid w:val="00043282"/>
    <w:rsid w:val="00044286"/>
    <w:rsid w:val="00046085"/>
    <w:rsid w:val="0004714A"/>
    <w:rsid w:val="00047F28"/>
    <w:rsid w:val="000503AA"/>
    <w:rsid w:val="000506A1"/>
    <w:rsid w:val="000515DD"/>
    <w:rsid w:val="0005265A"/>
    <w:rsid w:val="000539DD"/>
    <w:rsid w:val="00053BD3"/>
    <w:rsid w:val="000556ED"/>
    <w:rsid w:val="00055FE2"/>
    <w:rsid w:val="00056012"/>
    <w:rsid w:val="0005616F"/>
    <w:rsid w:val="00060C2E"/>
    <w:rsid w:val="00061033"/>
    <w:rsid w:val="000619E9"/>
    <w:rsid w:val="000622D4"/>
    <w:rsid w:val="0006357D"/>
    <w:rsid w:val="000678C6"/>
    <w:rsid w:val="00067F1E"/>
    <w:rsid w:val="00071CC0"/>
    <w:rsid w:val="00071CFC"/>
    <w:rsid w:val="00073C8C"/>
    <w:rsid w:val="0007550D"/>
    <w:rsid w:val="00077B64"/>
    <w:rsid w:val="00080A1C"/>
    <w:rsid w:val="00082317"/>
    <w:rsid w:val="00083C38"/>
    <w:rsid w:val="00083D2C"/>
    <w:rsid w:val="000846B9"/>
    <w:rsid w:val="0008590C"/>
    <w:rsid w:val="00086AA1"/>
    <w:rsid w:val="00087A77"/>
    <w:rsid w:val="00090CA6"/>
    <w:rsid w:val="0009225F"/>
    <w:rsid w:val="00092B8A"/>
    <w:rsid w:val="00092FB0"/>
    <w:rsid w:val="000934C5"/>
    <w:rsid w:val="00093D25"/>
    <w:rsid w:val="00093DAB"/>
    <w:rsid w:val="00094D73"/>
    <w:rsid w:val="0009689F"/>
    <w:rsid w:val="00096D63"/>
    <w:rsid w:val="00097E44"/>
    <w:rsid w:val="000A0B60"/>
    <w:rsid w:val="000A0EB8"/>
    <w:rsid w:val="000A19FC"/>
    <w:rsid w:val="000A26C4"/>
    <w:rsid w:val="000A296B"/>
    <w:rsid w:val="000A7311"/>
    <w:rsid w:val="000A7467"/>
    <w:rsid w:val="000B060F"/>
    <w:rsid w:val="000B1592"/>
    <w:rsid w:val="000B1FF2"/>
    <w:rsid w:val="000B3CDA"/>
    <w:rsid w:val="000B6A0B"/>
    <w:rsid w:val="000C0253"/>
    <w:rsid w:val="000C05FD"/>
    <w:rsid w:val="000C0F6C"/>
    <w:rsid w:val="000C11DB"/>
    <w:rsid w:val="000C1492"/>
    <w:rsid w:val="000C2FBD"/>
    <w:rsid w:val="000C4B41"/>
    <w:rsid w:val="000C57D6"/>
    <w:rsid w:val="000C6362"/>
    <w:rsid w:val="000C7666"/>
    <w:rsid w:val="000C7A90"/>
    <w:rsid w:val="000D0A9C"/>
    <w:rsid w:val="000D1795"/>
    <w:rsid w:val="000D329A"/>
    <w:rsid w:val="000D3744"/>
    <w:rsid w:val="000D4B9C"/>
    <w:rsid w:val="000D4EB6"/>
    <w:rsid w:val="000D753B"/>
    <w:rsid w:val="000E2619"/>
    <w:rsid w:val="000E2B8E"/>
    <w:rsid w:val="000E3642"/>
    <w:rsid w:val="000E4C9E"/>
    <w:rsid w:val="000E6FD7"/>
    <w:rsid w:val="000E7144"/>
    <w:rsid w:val="000F06E1"/>
    <w:rsid w:val="000F0E3C"/>
    <w:rsid w:val="000F195D"/>
    <w:rsid w:val="000F19D5"/>
    <w:rsid w:val="000F1AB6"/>
    <w:rsid w:val="000F4050"/>
    <w:rsid w:val="000F4AEA"/>
    <w:rsid w:val="000F67E9"/>
    <w:rsid w:val="00104926"/>
    <w:rsid w:val="00112C1F"/>
    <w:rsid w:val="00113B1E"/>
    <w:rsid w:val="0011711C"/>
    <w:rsid w:val="001225DF"/>
    <w:rsid w:val="001240B4"/>
    <w:rsid w:val="00124E4F"/>
    <w:rsid w:val="001260B7"/>
    <w:rsid w:val="001265CB"/>
    <w:rsid w:val="00130E62"/>
    <w:rsid w:val="001321C6"/>
    <w:rsid w:val="0013244C"/>
    <w:rsid w:val="001325C4"/>
    <w:rsid w:val="00133010"/>
    <w:rsid w:val="001338EE"/>
    <w:rsid w:val="00133AAE"/>
    <w:rsid w:val="00133DAA"/>
    <w:rsid w:val="00135323"/>
    <w:rsid w:val="001356C4"/>
    <w:rsid w:val="00137565"/>
    <w:rsid w:val="00141114"/>
    <w:rsid w:val="00142969"/>
    <w:rsid w:val="00143BD3"/>
    <w:rsid w:val="001446C2"/>
    <w:rsid w:val="001457E7"/>
    <w:rsid w:val="00145D9D"/>
    <w:rsid w:val="00146388"/>
    <w:rsid w:val="001529E5"/>
    <w:rsid w:val="00152FB3"/>
    <w:rsid w:val="00153C7E"/>
    <w:rsid w:val="00156B25"/>
    <w:rsid w:val="00156E1A"/>
    <w:rsid w:val="00157894"/>
    <w:rsid w:val="00157B55"/>
    <w:rsid w:val="00163D21"/>
    <w:rsid w:val="001642FA"/>
    <w:rsid w:val="001649EB"/>
    <w:rsid w:val="00164BAF"/>
    <w:rsid w:val="00164FA8"/>
    <w:rsid w:val="00165065"/>
    <w:rsid w:val="00165434"/>
    <w:rsid w:val="0016580B"/>
    <w:rsid w:val="00165F49"/>
    <w:rsid w:val="00166B88"/>
    <w:rsid w:val="001670D0"/>
    <w:rsid w:val="0016770A"/>
    <w:rsid w:val="00170804"/>
    <w:rsid w:val="001708E9"/>
    <w:rsid w:val="00172B6E"/>
    <w:rsid w:val="0017340B"/>
    <w:rsid w:val="00173FB1"/>
    <w:rsid w:val="00176DFD"/>
    <w:rsid w:val="00181026"/>
    <w:rsid w:val="001852C9"/>
    <w:rsid w:val="00187A0B"/>
    <w:rsid w:val="00190087"/>
    <w:rsid w:val="001913C4"/>
    <w:rsid w:val="0019348F"/>
    <w:rsid w:val="00193A07"/>
    <w:rsid w:val="00194C95"/>
    <w:rsid w:val="00195C34"/>
    <w:rsid w:val="00196EF5"/>
    <w:rsid w:val="001A1A53"/>
    <w:rsid w:val="001A234A"/>
    <w:rsid w:val="001A4CF3"/>
    <w:rsid w:val="001A549C"/>
    <w:rsid w:val="001A6696"/>
    <w:rsid w:val="001B06E8"/>
    <w:rsid w:val="001B39F1"/>
    <w:rsid w:val="001B71D0"/>
    <w:rsid w:val="001B71EE"/>
    <w:rsid w:val="001C04A8"/>
    <w:rsid w:val="001C1962"/>
    <w:rsid w:val="001C2C03"/>
    <w:rsid w:val="001C42F7"/>
    <w:rsid w:val="001C49E5"/>
    <w:rsid w:val="001C680C"/>
    <w:rsid w:val="001C7FEA"/>
    <w:rsid w:val="001D0499"/>
    <w:rsid w:val="001D09AB"/>
    <w:rsid w:val="001D0BBE"/>
    <w:rsid w:val="001D0ED4"/>
    <w:rsid w:val="001D1475"/>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4817"/>
    <w:rsid w:val="002253A1"/>
    <w:rsid w:val="00225CF8"/>
    <w:rsid w:val="002269DA"/>
    <w:rsid w:val="0022794E"/>
    <w:rsid w:val="00232B86"/>
    <w:rsid w:val="00233D64"/>
    <w:rsid w:val="0023482A"/>
    <w:rsid w:val="002359CB"/>
    <w:rsid w:val="00243540"/>
    <w:rsid w:val="0024497B"/>
    <w:rsid w:val="0024515B"/>
    <w:rsid w:val="00246021"/>
    <w:rsid w:val="0024666E"/>
    <w:rsid w:val="00247F52"/>
    <w:rsid w:val="00250B25"/>
    <w:rsid w:val="00250BBE"/>
    <w:rsid w:val="002515C2"/>
    <w:rsid w:val="0025194F"/>
    <w:rsid w:val="002522AC"/>
    <w:rsid w:val="0026148A"/>
    <w:rsid w:val="00262696"/>
    <w:rsid w:val="00263D25"/>
    <w:rsid w:val="002643C3"/>
    <w:rsid w:val="00264A0C"/>
    <w:rsid w:val="00266EEB"/>
    <w:rsid w:val="00267EF4"/>
    <w:rsid w:val="00270CB8"/>
    <w:rsid w:val="00272B08"/>
    <w:rsid w:val="0028112C"/>
    <w:rsid w:val="00281BB8"/>
    <w:rsid w:val="00281E9E"/>
    <w:rsid w:val="00282405"/>
    <w:rsid w:val="00282863"/>
    <w:rsid w:val="00285170"/>
    <w:rsid w:val="00285361"/>
    <w:rsid w:val="00286E7C"/>
    <w:rsid w:val="00290A4E"/>
    <w:rsid w:val="00292D60"/>
    <w:rsid w:val="00293B30"/>
    <w:rsid w:val="00294D34"/>
    <w:rsid w:val="00294E3B"/>
    <w:rsid w:val="00296193"/>
    <w:rsid w:val="00296C66"/>
    <w:rsid w:val="00296EBE"/>
    <w:rsid w:val="002974E3"/>
    <w:rsid w:val="002A011C"/>
    <w:rsid w:val="002A084B"/>
    <w:rsid w:val="002A1260"/>
    <w:rsid w:val="002A13C9"/>
    <w:rsid w:val="002A1589"/>
    <w:rsid w:val="002A1608"/>
    <w:rsid w:val="002A25DC"/>
    <w:rsid w:val="002A3AAB"/>
    <w:rsid w:val="002A4CEA"/>
    <w:rsid w:val="002A5977"/>
    <w:rsid w:val="002A5A13"/>
    <w:rsid w:val="002A6E7A"/>
    <w:rsid w:val="002A757F"/>
    <w:rsid w:val="002A7F44"/>
    <w:rsid w:val="002B027D"/>
    <w:rsid w:val="002B0C40"/>
    <w:rsid w:val="002B1966"/>
    <w:rsid w:val="002B4508"/>
    <w:rsid w:val="002B5779"/>
    <w:rsid w:val="002B7332"/>
    <w:rsid w:val="002B7F51"/>
    <w:rsid w:val="002C09E7"/>
    <w:rsid w:val="002C1E06"/>
    <w:rsid w:val="002C3F07"/>
    <w:rsid w:val="002C4061"/>
    <w:rsid w:val="002C5278"/>
    <w:rsid w:val="002C7EBB"/>
    <w:rsid w:val="002D06C1"/>
    <w:rsid w:val="002D2418"/>
    <w:rsid w:val="002D42B5"/>
    <w:rsid w:val="002D4F1A"/>
    <w:rsid w:val="002D6EC6"/>
    <w:rsid w:val="002D6F90"/>
    <w:rsid w:val="002D79AC"/>
    <w:rsid w:val="002E039D"/>
    <w:rsid w:val="002E2441"/>
    <w:rsid w:val="002E4D5A"/>
    <w:rsid w:val="002E6326"/>
    <w:rsid w:val="002F0B3D"/>
    <w:rsid w:val="002F166F"/>
    <w:rsid w:val="002F30E0"/>
    <w:rsid w:val="002F35E4"/>
    <w:rsid w:val="002F36C9"/>
    <w:rsid w:val="002F3730"/>
    <w:rsid w:val="002F38E1"/>
    <w:rsid w:val="002F7AF6"/>
    <w:rsid w:val="00300E63"/>
    <w:rsid w:val="00302F5F"/>
    <w:rsid w:val="0030441D"/>
    <w:rsid w:val="00306063"/>
    <w:rsid w:val="0030795F"/>
    <w:rsid w:val="00313B85"/>
    <w:rsid w:val="00317988"/>
    <w:rsid w:val="003221B4"/>
    <w:rsid w:val="0032258D"/>
    <w:rsid w:val="00322E62"/>
    <w:rsid w:val="00324D13"/>
    <w:rsid w:val="00324EDD"/>
    <w:rsid w:val="0033206B"/>
    <w:rsid w:val="003331E4"/>
    <w:rsid w:val="00336C64"/>
    <w:rsid w:val="00337162"/>
    <w:rsid w:val="0034194F"/>
    <w:rsid w:val="00344605"/>
    <w:rsid w:val="003450FB"/>
    <w:rsid w:val="00346C95"/>
    <w:rsid w:val="003474AA"/>
    <w:rsid w:val="003502FD"/>
    <w:rsid w:val="00350BCF"/>
    <w:rsid w:val="00350D1D"/>
    <w:rsid w:val="00352C83"/>
    <w:rsid w:val="00352F1A"/>
    <w:rsid w:val="003549B1"/>
    <w:rsid w:val="0036107C"/>
    <w:rsid w:val="003615D2"/>
    <w:rsid w:val="0036429C"/>
    <w:rsid w:val="00364634"/>
    <w:rsid w:val="00364A53"/>
    <w:rsid w:val="003654CB"/>
    <w:rsid w:val="00365AA9"/>
    <w:rsid w:val="00365F86"/>
    <w:rsid w:val="00365F87"/>
    <w:rsid w:val="00366E89"/>
    <w:rsid w:val="003705F4"/>
    <w:rsid w:val="00370D58"/>
    <w:rsid w:val="00371316"/>
    <w:rsid w:val="00376078"/>
    <w:rsid w:val="00376713"/>
    <w:rsid w:val="00381815"/>
    <w:rsid w:val="003819AF"/>
    <w:rsid w:val="003820E9"/>
    <w:rsid w:val="00382DE7"/>
    <w:rsid w:val="00384FFC"/>
    <w:rsid w:val="00386D5B"/>
    <w:rsid w:val="003872FC"/>
    <w:rsid w:val="00387ADC"/>
    <w:rsid w:val="00390020"/>
    <w:rsid w:val="003903D6"/>
    <w:rsid w:val="00390EE6"/>
    <w:rsid w:val="0039118F"/>
    <w:rsid w:val="00392AD7"/>
    <w:rsid w:val="00393774"/>
    <w:rsid w:val="003938D9"/>
    <w:rsid w:val="00393B37"/>
    <w:rsid w:val="00394376"/>
    <w:rsid w:val="003943FF"/>
    <w:rsid w:val="003974EB"/>
    <w:rsid w:val="00397CC5"/>
    <w:rsid w:val="003A11D1"/>
    <w:rsid w:val="003A1582"/>
    <w:rsid w:val="003A3D9C"/>
    <w:rsid w:val="003A4077"/>
    <w:rsid w:val="003A4AA7"/>
    <w:rsid w:val="003B09AD"/>
    <w:rsid w:val="003B1F18"/>
    <w:rsid w:val="003B1F3A"/>
    <w:rsid w:val="003B29F7"/>
    <w:rsid w:val="003B5BF0"/>
    <w:rsid w:val="003B60BF"/>
    <w:rsid w:val="003B6BE3"/>
    <w:rsid w:val="003C010C"/>
    <w:rsid w:val="003C0A6C"/>
    <w:rsid w:val="003C14F8"/>
    <w:rsid w:val="003C5A43"/>
    <w:rsid w:val="003C5AFD"/>
    <w:rsid w:val="003D0519"/>
    <w:rsid w:val="003D056D"/>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3F7D20"/>
    <w:rsid w:val="00400662"/>
    <w:rsid w:val="00400E72"/>
    <w:rsid w:val="00401400"/>
    <w:rsid w:val="004033C4"/>
    <w:rsid w:val="00403704"/>
    <w:rsid w:val="00404869"/>
    <w:rsid w:val="00405884"/>
    <w:rsid w:val="00407D39"/>
    <w:rsid w:val="00411D42"/>
    <w:rsid w:val="00411E82"/>
    <w:rsid w:val="00413E2A"/>
    <w:rsid w:val="0041477A"/>
    <w:rsid w:val="004167A3"/>
    <w:rsid w:val="00416B7F"/>
    <w:rsid w:val="00422A7E"/>
    <w:rsid w:val="00424AC6"/>
    <w:rsid w:val="004263E6"/>
    <w:rsid w:val="00432DAA"/>
    <w:rsid w:val="00434305"/>
    <w:rsid w:val="00435DF7"/>
    <w:rsid w:val="00437A03"/>
    <w:rsid w:val="0044083F"/>
    <w:rsid w:val="00441AE7"/>
    <w:rsid w:val="00442A29"/>
    <w:rsid w:val="00443E8B"/>
    <w:rsid w:val="00445574"/>
    <w:rsid w:val="004467FB"/>
    <w:rsid w:val="00450AD2"/>
    <w:rsid w:val="00452038"/>
    <w:rsid w:val="00452D6B"/>
    <w:rsid w:val="00454484"/>
    <w:rsid w:val="0045517B"/>
    <w:rsid w:val="00463B77"/>
    <w:rsid w:val="00463C7B"/>
    <w:rsid w:val="004644A6"/>
    <w:rsid w:val="004659BD"/>
    <w:rsid w:val="00467265"/>
    <w:rsid w:val="00470775"/>
    <w:rsid w:val="004746B1"/>
    <w:rsid w:val="0047583F"/>
    <w:rsid w:val="00475DE8"/>
    <w:rsid w:val="00481C44"/>
    <w:rsid w:val="00484936"/>
    <w:rsid w:val="00485C89"/>
    <w:rsid w:val="00486BE3"/>
    <w:rsid w:val="004905E4"/>
    <w:rsid w:val="00490A89"/>
    <w:rsid w:val="00490AB4"/>
    <w:rsid w:val="00492F02"/>
    <w:rsid w:val="004939AE"/>
    <w:rsid w:val="004948DD"/>
    <w:rsid w:val="004961C6"/>
    <w:rsid w:val="004A12DF"/>
    <w:rsid w:val="004A1BA8"/>
    <w:rsid w:val="004A4B57"/>
    <w:rsid w:val="004A63FA"/>
    <w:rsid w:val="004A6A3D"/>
    <w:rsid w:val="004A7A9C"/>
    <w:rsid w:val="004B0272"/>
    <w:rsid w:val="004B2701"/>
    <w:rsid w:val="004B2E1B"/>
    <w:rsid w:val="004B2ED2"/>
    <w:rsid w:val="004B3AA8"/>
    <w:rsid w:val="004B3E93"/>
    <w:rsid w:val="004C1FBC"/>
    <w:rsid w:val="004C25A2"/>
    <w:rsid w:val="004C2F59"/>
    <w:rsid w:val="004C3F1D"/>
    <w:rsid w:val="004C458D"/>
    <w:rsid w:val="004C4ECE"/>
    <w:rsid w:val="004C7556"/>
    <w:rsid w:val="004C7E8B"/>
    <w:rsid w:val="004C7E9D"/>
    <w:rsid w:val="004C7F67"/>
    <w:rsid w:val="004D076D"/>
    <w:rsid w:val="004D0EF1"/>
    <w:rsid w:val="004D2253"/>
    <w:rsid w:val="004D3295"/>
    <w:rsid w:val="004D4406"/>
    <w:rsid w:val="004D465F"/>
    <w:rsid w:val="004D7A3C"/>
    <w:rsid w:val="004D7C42"/>
    <w:rsid w:val="004E0465"/>
    <w:rsid w:val="004E0D00"/>
    <w:rsid w:val="004E1117"/>
    <w:rsid w:val="004E127B"/>
    <w:rsid w:val="004E1C0A"/>
    <w:rsid w:val="004E30C5"/>
    <w:rsid w:val="004E4AA5"/>
    <w:rsid w:val="004E4AEE"/>
    <w:rsid w:val="004E59E3"/>
    <w:rsid w:val="004E67C0"/>
    <w:rsid w:val="004F391A"/>
    <w:rsid w:val="004F3CFB"/>
    <w:rsid w:val="004F4987"/>
    <w:rsid w:val="004F6456"/>
    <w:rsid w:val="004F696E"/>
    <w:rsid w:val="004F6C71"/>
    <w:rsid w:val="00501139"/>
    <w:rsid w:val="0050363E"/>
    <w:rsid w:val="005039BC"/>
    <w:rsid w:val="005043BB"/>
    <w:rsid w:val="0050463A"/>
    <w:rsid w:val="00504A3D"/>
    <w:rsid w:val="00505767"/>
    <w:rsid w:val="00505FB1"/>
    <w:rsid w:val="005073F0"/>
    <w:rsid w:val="00510A7B"/>
    <w:rsid w:val="00512F6E"/>
    <w:rsid w:val="00513038"/>
    <w:rsid w:val="00513725"/>
    <w:rsid w:val="0051412B"/>
    <w:rsid w:val="00514174"/>
    <w:rsid w:val="00515C66"/>
    <w:rsid w:val="00516088"/>
    <w:rsid w:val="00516B0B"/>
    <w:rsid w:val="005174E5"/>
    <w:rsid w:val="00517D9F"/>
    <w:rsid w:val="005220EC"/>
    <w:rsid w:val="00523F95"/>
    <w:rsid w:val="00524D65"/>
    <w:rsid w:val="00525B16"/>
    <w:rsid w:val="005321C3"/>
    <w:rsid w:val="00533D04"/>
    <w:rsid w:val="00534031"/>
    <w:rsid w:val="00534804"/>
    <w:rsid w:val="00534BDF"/>
    <w:rsid w:val="00535468"/>
    <w:rsid w:val="005354EA"/>
    <w:rsid w:val="0053585F"/>
    <w:rsid w:val="00535EC4"/>
    <w:rsid w:val="00535ED9"/>
    <w:rsid w:val="0053692B"/>
    <w:rsid w:val="00537242"/>
    <w:rsid w:val="00541853"/>
    <w:rsid w:val="0054224C"/>
    <w:rsid w:val="00543BDA"/>
    <w:rsid w:val="005441CC"/>
    <w:rsid w:val="00545259"/>
    <w:rsid w:val="0054760A"/>
    <w:rsid w:val="005479DA"/>
    <w:rsid w:val="00547BCC"/>
    <w:rsid w:val="0055013B"/>
    <w:rsid w:val="00551F6F"/>
    <w:rsid w:val="00553EEC"/>
    <w:rsid w:val="00554B36"/>
    <w:rsid w:val="00555044"/>
    <w:rsid w:val="00555540"/>
    <w:rsid w:val="00561475"/>
    <w:rsid w:val="00562308"/>
    <w:rsid w:val="005624C8"/>
    <w:rsid w:val="0056487B"/>
    <w:rsid w:val="00564FB9"/>
    <w:rsid w:val="00567D6A"/>
    <w:rsid w:val="00572D95"/>
    <w:rsid w:val="00573D9E"/>
    <w:rsid w:val="005801E3"/>
    <w:rsid w:val="00580380"/>
    <w:rsid w:val="00581802"/>
    <w:rsid w:val="0058329E"/>
    <w:rsid w:val="005836A8"/>
    <w:rsid w:val="0058409C"/>
    <w:rsid w:val="00584262"/>
    <w:rsid w:val="00585A6C"/>
    <w:rsid w:val="00586630"/>
    <w:rsid w:val="00587ADD"/>
    <w:rsid w:val="00592785"/>
    <w:rsid w:val="00593A49"/>
    <w:rsid w:val="00596160"/>
    <w:rsid w:val="005966E2"/>
    <w:rsid w:val="00596C75"/>
    <w:rsid w:val="00597007"/>
    <w:rsid w:val="005A0766"/>
    <w:rsid w:val="005A0966"/>
    <w:rsid w:val="005A11B7"/>
    <w:rsid w:val="005A260B"/>
    <w:rsid w:val="005A4A1B"/>
    <w:rsid w:val="005A7414"/>
    <w:rsid w:val="005A7830"/>
    <w:rsid w:val="005A7FCE"/>
    <w:rsid w:val="005B0F3F"/>
    <w:rsid w:val="005B191C"/>
    <w:rsid w:val="005B4512"/>
    <w:rsid w:val="005B4903"/>
    <w:rsid w:val="005B51CE"/>
    <w:rsid w:val="005B5885"/>
    <w:rsid w:val="005B5CD7"/>
    <w:rsid w:val="005B6CF6"/>
    <w:rsid w:val="005B7422"/>
    <w:rsid w:val="005C1581"/>
    <w:rsid w:val="005C29B8"/>
    <w:rsid w:val="005C3F63"/>
    <w:rsid w:val="005C416C"/>
    <w:rsid w:val="005C4396"/>
    <w:rsid w:val="005C5F21"/>
    <w:rsid w:val="005C7156"/>
    <w:rsid w:val="005D0C75"/>
    <w:rsid w:val="005D4171"/>
    <w:rsid w:val="005D6A95"/>
    <w:rsid w:val="005D6B2C"/>
    <w:rsid w:val="005D6D9C"/>
    <w:rsid w:val="005E2335"/>
    <w:rsid w:val="005E34CA"/>
    <w:rsid w:val="005E3AFC"/>
    <w:rsid w:val="005E3C18"/>
    <w:rsid w:val="005E4008"/>
    <w:rsid w:val="005E4250"/>
    <w:rsid w:val="005E5826"/>
    <w:rsid w:val="005E6812"/>
    <w:rsid w:val="005E7881"/>
    <w:rsid w:val="005E78E0"/>
    <w:rsid w:val="005F0D9C"/>
    <w:rsid w:val="005F22B7"/>
    <w:rsid w:val="005F284E"/>
    <w:rsid w:val="005F45DE"/>
    <w:rsid w:val="005F6736"/>
    <w:rsid w:val="00600844"/>
    <w:rsid w:val="006015CE"/>
    <w:rsid w:val="00603602"/>
    <w:rsid w:val="0060389B"/>
    <w:rsid w:val="00604784"/>
    <w:rsid w:val="00606419"/>
    <w:rsid w:val="00607D29"/>
    <w:rsid w:val="00612952"/>
    <w:rsid w:val="00614CC1"/>
    <w:rsid w:val="00615A9D"/>
    <w:rsid w:val="00616760"/>
    <w:rsid w:val="00617387"/>
    <w:rsid w:val="006205D6"/>
    <w:rsid w:val="006234C2"/>
    <w:rsid w:val="006252D8"/>
    <w:rsid w:val="006259BC"/>
    <w:rsid w:val="0062636B"/>
    <w:rsid w:val="00632182"/>
    <w:rsid w:val="00632AE0"/>
    <w:rsid w:val="00633B14"/>
    <w:rsid w:val="00633C17"/>
    <w:rsid w:val="00634D9E"/>
    <w:rsid w:val="00636E3E"/>
    <w:rsid w:val="006379F7"/>
    <w:rsid w:val="00637E4D"/>
    <w:rsid w:val="00640620"/>
    <w:rsid w:val="00641A1F"/>
    <w:rsid w:val="00644D2C"/>
    <w:rsid w:val="00645904"/>
    <w:rsid w:val="00647114"/>
    <w:rsid w:val="0065107A"/>
    <w:rsid w:val="00651ACB"/>
    <w:rsid w:val="00651C47"/>
    <w:rsid w:val="00652AB2"/>
    <w:rsid w:val="00653FED"/>
    <w:rsid w:val="00654EC0"/>
    <w:rsid w:val="0065525B"/>
    <w:rsid w:val="00655D4F"/>
    <w:rsid w:val="00656239"/>
    <w:rsid w:val="00656D29"/>
    <w:rsid w:val="00663685"/>
    <w:rsid w:val="006640E5"/>
    <w:rsid w:val="006646F1"/>
    <w:rsid w:val="00664929"/>
    <w:rsid w:val="00664B3E"/>
    <w:rsid w:val="00664F62"/>
    <w:rsid w:val="006655E1"/>
    <w:rsid w:val="00672060"/>
    <w:rsid w:val="00672BFD"/>
    <w:rsid w:val="00672CEA"/>
    <w:rsid w:val="006732E5"/>
    <w:rsid w:val="006770F4"/>
    <w:rsid w:val="00677156"/>
    <w:rsid w:val="00677A84"/>
    <w:rsid w:val="00680058"/>
    <w:rsid w:val="0068026D"/>
    <w:rsid w:val="00680A27"/>
    <w:rsid w:val="006816A4"/>
    <w:rsid w:val="006819B8"/>
    <w:rsid w:val="006840A6"/>
    <w:rsid w:val="006850CD"/>
    <w:rsid w:val="00685AAB"/>
    <w:rsid w:val="006916AD"/>
    <w:rsid w:val="00694AAC"/>
    <w:rsid w:val="006A07AA"/>
    <w:rsid w:val="006A25E5"/>
    <w:rsid w:val="006A2B46"/>
    <w:rsid w:val="006A336D"/>
    <w:rsid w:val="006A37B9"/>
    <w:rsid w:val="006B131F"/>
    <w:rsid w:val="006B2672"/>
    <w:rsid w:val="006B4964"/>
    <w:rsid w:val="006B54BF"/>
    <w:rsid w:val="006B5F44"/>
    <w:rsid w:val="006B5F90"/>
    <w:rsid w:val="006B62E4"/>
    <w:rsid w:val="006C1BBA"/>
    <w:rsid w:val="006C2079"/>
    <w:rsid w:val="006C4C03"/>
    <w:rsid w:val="006C5A62"/>
    <w:rsid w:val="006C5D68"/>
    <w:rsid w:val="006C6976"/>
    <w:rsid w:val="006C6DD0"/>
    <w:rsid w:val="006C79EF"/>
    <w:rsid w:val="006D04EA"/>
    <w:rsid w:val="006D16C4"/>
    <w:rsid w:val="006D3CD6"/>
    <w:rsid w:val="006D3E96"/>
    <w:rsid w:val="006D4515"/>
    <w:rsid w:val="006D4BB1"/>
    <w:rsid w:val="006D6593"/>
    <w:rsid w:val="006E0CFF"/>
    <w:rsid w:val="006F03A8"/>
    <w:rsid w:val="006F2ACA"/>
    <w:rsid w:val="006F2ADC"/>
    <w:rsid w:val="006F2BFE"/>
    <w:rsid w:val="006F31E9"/>
    <w:rsid w:val="006F3F4E"/>
    <w:rsid w:val="006F6284"/>
    <w:rsid w:val="007002C5"/>
    <w:rsid w:val="00704387"/>
    <w:rsid w:val="00706188"/>
    <w:rsid w:val="00707669"/>
    <w:rsid w:val="00711CBA"/>
    <w:rsid w:val="00711FB5"/>
    <w:rsid w:val="00712A01"/>
    <w:rsid w:val="00714F58"/>
    <w:rsid w:val="00722FBF"/>
    <w:rsid w:val="00722FC2"/>
    <w:rsid w:val="007232DB"/>
    <w:rsid w:val="00724E1B"/>
    <w:rsid w:val="00725949"/>
    <w:rsid w:val="00727FA2"/>
    <w:rsid w:val="007322D9"/>
    <w:rsid w:val="00732BC0"/>
    <w:rsid w:val="007334CE"/>
    <w:rsid w:val="00735661"/>
    <w:rsid w:val="0073720F"/>
    <w:rsid w:val="00737796"/>
    <w:rsid w:val="0074165C"/>
    <w:rsid w:val="00742C35"/>
    <w:rsid w:val="007432CA"/>
    <w:rsid w:val="007439EB"/>
    <w:rsid w:val="00743CB4"/>
    <w:rsid w:val="00743F0A"/>
    <w:rsid w:val="007444E8"/>
    <w:rsid w:val="0074548E"/>
    <w:rsid w:val="00745773"/>
    <w:rsid w:val="00746800"/>
    <w:rsid w:val="00747823"/>
    <w:rsid w:val="007501A8"/>
    <w:rsid w:val="00750D61"/>
    <w:rsid w:val="00750EE1"/>
    <w:rsid w:val="00752B4D"/>
    <w:rsid w:val="00754789"/>
    <w:rsid w:val="00755402"/>
    <w:rsid w:val="00756B26"/>
    <w:rsid w:val="00756EDF"/>
    <w:rsid w:val="007600E3"/>
    <w:rsid w:val="00765C43"/>
    <w:rsid w:val="00765EFB"/>
    <w:rsid w:val="007671CA"/>
    <w:rsid w:val="00767C61"/>
    <w:rsid w:val="0077008A"/>
    <w:rsid w:val="00771FA8"/>
    <w:rsid w:val="00773C1F"/>
    <w:rsid w:val="00774DA4"/>
    <w:rsid w:val="00776599"/>
    <w:rsid w:val="0078114B"/>
    <w:rsid w:val="00781DD2"/>
    <w:rsid w:val="00783ECF"/>
    <w:rsid w:val="0078413A"/>
    <w:rsid w:val="0079385B"/>
    <w:rsid w:val="007959E8"/>
    <w:rsid w:val="00795E9C"/>
    <w:rsid w:val="007A0521"/>
    <w:rsid w:val="007A0BC8"/>
    <w:rsid w:val="007A0F20"/>
    <w:rsid w:val="007A2E12"/>
    <w:rsid w:val="007A3475"/>
    <w:rsid w:val="007A41C8"/>
    <w:rsid w:val="007A54CE"/>
    <w:rsid w:val="007A59C3"/>
    <w:rsid w:val="007A5D3A"/>
    <w:rsid w:val="007A6473"/>
    <w:rsid w:val="007A660D"/>
    <w:rsid w:val="007A6DAE"/>
    <w:rsid w:val="007A6FD9"/>
    <w:rsid w:val="007A7FFA"/>
    <w:rsid w:val="007B04EB"/>
    <w:rsid w:val="007B0D4F"/>
    <w:rsid w:val="007B5A3D"/>
    <w:rsid w:val="007B5B95"/>
    <w:rsid w:val="007B6032"/>
    <w:rsid w:val="007B68EA"/>
    <w:rsid w:val="007B7453"/>
    <w:rsid w:val="007C2D89"/>
    <w:rsid w:val="007C4593"/>
    <w:rsid w:val="007C5309"/>
    <w:rsid w:val="007C6069"/>
    <w:rsid w:val="007C77C0"/>
    <w:rsid w:val="007D06C4"/>
    <w:rsid w:val="007D1352"/>
    <w:rsid w:val="007D2508"/>
    <w:rsid w:val="007D346A"/>
    <w:rsid w:val="007D3486"/>
    <w:rsid w:val="007D6518"/>
    <w:rsid w:val="007D76BD"/>
    <w:rsid w:val="007D7E5B"/>
    <w:rsid w:val="007E0BF1"/>
    <w:rsid w:val="007F05D2"/>
    <w:rsid w:val="007F0ED8"/>
    <w:rsid w:val="007F0F63"/>
    <w:rsid w:val="007F4C72"/>
    <w:rsid w:val="007F5199"/>
    <w:rsid w:val="007F75CE"/>
    <w:rsid w:val="008013A4"/>
    <w:rsid w:val="008027CE"/>
    <w:rsid w:val="00802F42"/>
    <w:rsid w:val="008033EE"/>
    <w:rsid w:val="00804383"/>
    <w:rsid w:val="00804BB7"/>
    <w:rsid w:val="00804D41"/>
    <w:rsid w:val="00810257"/>
    <w:rsid w:val="008104F5"/>
    <w:rsid w:val="00811072"/>
    <w:rsid w:val="00811369"/>
    <w:rsid w:val="008114FB"/>
    <w:rsid w:val="00815419"/>
    <w:rsid w:val="008163C8"/>
    <w:rsid w:val="008164A1"/>
    <w:rsid w:val="0081702F"/>
    <w:rsid w:val="00817325"/>
    <w:rsid w:val="00820799"/>
    <w:rsid w:val="008209E6"/>
    <w:rsid w:val="00821D19"/>
    <w:rsid w:val="00822506"/>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4A26"/>
    <w:rsid w:val="00865ACA"/>
    <w:rsid w:val="00865D28"/>
    <w:rsid w:val="00865F85"/>
    <w:rsid w:val="00867C10"/>
    <w:rsid w:val="00870439"/>
    <w:rsid w:val="00870DA1"/>
    <w:rsid w:val="008745F7"/>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3DC"/>
    <w:rsid w:val="008B4AC4"/>
    <w:rsid w:val="008B50C8"/>
    <w:rsid w:val="008B5281"/>
    <w:rsid w:val="008B7E05"/>
    <w:rsid w:val="008C1797"/>
    <w:rsid w:val="008C219C"/>
    <w:rsid w:val="008C475E"/>
    <w:rsid w:val="008C5B2E"/>
    <w:rsid w:val="008C619A"/>
    <w:rsid w:val="008C7BDB"/>
    <w:rsid w:val="008D0CE8"/>
    <w:rsid w:val="008D2D1D"/>
    <w:rsid w:val="008D453D"/>
    <w:rsid w:val="008D53AD"/>
    <w:rsid w:val="008D562B"/>
    <w:rsid w:val="008D5733"/>
    <w:rsid w:val="008D622B"/>
    <w:rsid w:val="008D666C"/>
    <w:rsid w:val="008D7B54"/>
    <w:rsid w:val="008E05E2"/>
    <w:rsid w:val="008E0C9D"/>
    <w:rsid w:val="008E1648"/>
    <w:rsid w:val="008E1B3E"/>
    <w:rsid w:val="008E2319"/>
    <w:rsid w:val="008E4BB6"/>
    <w:rsid w:val="008E5518"/>
    <w:rsid w:val="008E6A84"/>
    <w:rsid w:val="008E6EA6"/>
    <w:rsid w:val="008F0CDC"/>
    <w:rsid w:val="008F17A3"/>
    <w:rsid w:val="008F1ED3"/>
    <w:rsid w:val="008F2FBE"/>
    <w:rsid w:val="008F4756"/>
    <w:rsid w:val="008F4C29"/>
    <w:rsid w:val="008F53ED"/>
    <w:rsid w:val="008F6429"/>
    <w:rsid w:val="008F70BD"/>
    <w:rsid w:val="008F788F"/>
    <w:rsid w:val="008F7EA2"/>
    <w:rsid w:val="00902722"/>
    <w:rsid w:val="009027BC"/>
    <w:rsid w:val="00902805"/>
    <w:rsid w:val="00904E13"/>
    <w:rsid w:val="009062E6"/>
    <w:rsid w:val="00911BE5"/>
    <w:rsid w:val="00913CA9"/>
    <w:rsid w:val="009145AE"/>
    <w:rsid w:val="009146CE"/>
    <w:rsid w:val="00914CA7"/>
    <w:rsid w:val="00915C3E"/>
    <w:rsid w:val="009161A8"/>
    <w:rsid w:val="00916E20"/>
    <w:rsid w:val="00921F43"/>
    <w:rsid w:val="009245AE"/>
    <w:rsid w:val="009245F5"/>
    <w:rsid w:val="009249EC"/>
    <w:rsid w:val="009273B3"/>
    <w:rsid w:val="009305B5"/>
    <w:rsid w:val="00932CC2"/>
    <w:rsid w:val="009378DD"/>
    <w:rsid w:val="009429D5"/>
    <w:rsid w:val="00942BF1"/>
    <w:rsid w:val="00944C64"/>
    <w:rsid w:val="00945180"/>
    <w:rsid w:val="00945428"/>
    <w:rsid w:val="0094607B"/>
    <w:rsid w:val="00953604"/>
    <w:rsid w:val="0095496B"/>
    <w:rsid w:val="009555BB"/>
    <w:rsid w:val="00955E19"/>
    <w:rsid w:val="00960F1E"/>
    <w:rsid w:val="009610DC"/>
    <w:rsid w:val="00961490"/>
    <w:rsid w:val="0096381A"/>
    <w:rsid w:val="00964B57"/>
    <w:rsid w:val="00965E04"/>
    <w:rsid w:val="0096743E"/>
    <w:rsid w:val="009674AD"/>
    <w:rsid w:val="00970CDC"/>
    <w:rsid w:val="009744CC"/>
    <w:rsid w:val="0097519D"/>
    <w:rsid w:val="00975727"/>
    <w:rsid w:val="00977010"/>
    <w:rsid w:val="00977D02"/>
    <w:rsid w:val="00977FF9"/>
    <w:rsid w:val="009809BB"/>
    <w:rsid w:val="0098364B"/>
    <w:rsid w:val="00983D17"/>
    <w:rsid w:val="00985F24"/>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61EB"/>
    <w:rsid w:val="009A72AD"/>
    <w:rsid w:val="009B09E0"/>
    <w:rsid w:val="009B0BC5"/>
    <w:rsid w:val="009B1247"/>
    <w:rsid w:val="009B21E4"/>
    <w:rsid w:val="009B4E63"/>
    <w:rsid w:val="009B53C1"/>
    <w:rsid w:val="009B6029"/>
    <w:rsid w:val="009B6971"/>
    <w:rsid w:val="009C27F1"/>
    <w:rsid w:val="009C3152"/>
    <w:rsid w:val="009C3257"/>
    <w:rsid w:val="009C4CFA"/>
    <w:rsid w:val="009C5070"/>
    <w:rsid w:val="009C65D6"/>
    <w:rsid w:val="009C76B0"/>
    <w:rsid w:val="009D112C"/>
    <w:rsid w:val="009D1385"/>
    <w:rsid w:val="009D47FA"/>
    <w:rsid w:val="009D4C5B"/>
    <w:rsid w:val="009D50D2"/>
    <w:rsid w:val="009D6BCA"/>
    <w:rsid w:val="009E0F62"/>
    <w:rsid w:val="009E4A58"/>
    <w:rsid w:val="009E4E85"/>
    <w:rsid w:val="009E5A2D"/>
    <w:rsid w:val="009E5AB2"/>
    <w:rsid w:val="009E6219"/>
    <w:rsid w:val="009F03B3"/>
    <w:rsid w:val="00A0096C"/>
    <w:rsid w:val="00A012FF"/>
    <w:rsid w:val="00A01757"/>
    <w:rsid w:val="00A028C0"/>
    <w:rsid w:val="00A02BAE"/>
    <w:rsid w:val="00A06A6B"/>
    <w:rsid w:val="00A07E47"/>
    <w:rsid w:val="00A129D0"/>
    <w:rsid w:val="00A12C33"/>
    <w:rsid w:val="00A138BA"/>
    <w:rsid w:val="00A14C8E"/>
    <w:rsid w:val="00A153D9"/>
    <w:rsid w:val="00A15B3B"/>
    <w:rsid w:val="00A15F09"/>
    <w:rsid w:val="00A16722"/>
    <w:rsid w:val="00A169B6"/>
    <w:rsid w:val="00A209D3"/>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48E"/>
    <w:rsid w:val="00A4661E"/>
    <w:rsid w:val="00A502FF"/>
    <w:rsid w:val="00A55BD6"/>
    <w:rsid w:val="00A55D50"/>
    <w:rsid w:val="00A57142"/>
    <w:rsid w:val="00A57F69"/>
    <w:rsid w:val="00A648CD"/>
    <w:rsid w:val="00A6537A"/>
    <w:rsid w:val="00A67866"/>
    <w:rsid w:val="00A70B07"/>
    <w:rsid w:val="00A723F8"/>
    <w:rsid w:val="00A72EE0"/>
    <w:rsid w:val="00A74883"/>
    <w:rsid w:val="00A77CCB"/>
    <w:rsid w:val="00A82EF0"/>
    <w:rsid w:val="00A831BF"/>
    <w:rsid w:val="00A83D8D"/>
    <w:rsid w:val="00A8446B"/>
    <w:rsid w:val="00A8473F"/>
    <w:rsid w:val="00A862D6"/>
    <w:rsid w:val="00A8715E"/>
    <w:rsid w:val="00A9295B"/>
    <w:rsid w:val="00A93907"/>
    <w:rsid w:val="00A93B09"/>
    <w:rsid w:val="00A952D7"/>
    <w:rsid w:val="00A963F7"/>
    <w:rsid w:val="00A96AD8"/>
    <w:rsid w:val="00AA052C"/>
    <w:rsid w:val="00AA1E45"/>
    <w:rsid w:val="00AA210E"/>
    <w:rsid w:val="00AA4286"/>
    <w:rsid w:val="00AA456B"/>
    <w:rsid w:val="00AA57F5"/>
    <w:rsid w:val="00AA672E"/>
    <w:rsid w:val="00AA6EC9"/>
    <w:rsid w:val="00AA77B7"/>
    <w:rsid w:val="00AB6309"/>
    <w:rsid w:val="00AB6C5F"/>
    <w:rsid w:val="00AB7129"/>
    <w:rsid w:val="00AC27A6"/>
    <w:rsid w:val="00AC30F7"/>
    <w:rsid w:val="00AC3400"/>
    <w:rsid w:val="00AC3A5A"/>
    <w:rsid w:val="00AC4D95"/>
    <w:rsid w:val="00AC5DF4"/>
    <w:rsid w:val="00AD0AEF"/>
    <w:rsid w:val="00AD11B7"/>
    <w:rsid w:val="00AD1A94"/>
    <w:rsid w:val="00AD1C05"/>
    <w:rsid w:val="00AD4126"/>
    <w:rsid w:val="00AD421C"/>
    <w:rsid w:val="00AD44FA"/>
    <w:rsid w:val="00AE070A"/>
    <w:rsid w:val="00AE0A47"/>
    <w:rsid w:val="00AE0D83"/>
    <w:rsid w:val="00AE101C"/>
    <w:rsid w:val="00AE2A69"/>
    <w:rsid w:val="00AE37E5"/>
    <w:rsid w:val="00AE5EB4"/>
    <w:rsid w:val="00AF0C18"/>
    <w:rsid w:val="00AF4211"/>
    <w:rsid w:val="00AF47C5"/>
    <w:rsid w:val="00AF5398"/>
    <w:rsid w:val="00B01EDB"/>
    <w:rsid w:val="00B02156"/>
    <w:rsid w:val="00B031DD"/>
    <w:rsid w:val="00B049AF"/>
    <w:rsid w:val="00B0537C"/>
    <w:rsid w:val="00B07242"/>
    <w:rsid w:val="00B10534"/>
    <w:rsid w:val="00B113DB"/>
    <w:rsid w:val="00B11D8A"/>
    <w:rsid w:val="00B12981"/>
    <w:rsid w:val="00B147DD"/>
    <w:rsid w:val="00B156FD"/>
    <w:rsid w:val="00B21F61"/>
    <w:rsid w:val="00B261F1"/>
    <w:rsid w:val="00B265BC"/>
    <w:rsid w:val="00B31FB1"/>
    <w:rsid w:val="00B33093"/>
    <w:rsid w:val="00B33908"/>
    <w:rsid w:val="00B33952"/>
    <w:rsid w:val="00B33C5E"/>
    <w:rsid w:val="00B342F4"/>
    <w:rsid w:val="00B34369"/>
    <w:rsid w:val="00B34DC2"/>
    <w:rsid w:val="00B36EE4"/>
    <w:rsid w:val="00B378E5"/>
    <w:rsid w:val="00B4346D"/>
    <w:rsid w:val="00B440F4"/>
    <w:rsid w:val="00B447A5"/>
    <w:rsid w:val="00B4575E"/>
    <w:rsid w:val="00B4654C"/>
    <w:rsid w:val="00B47293"/>
    <w:rsid w:val="00B50E50"/>
    <w:rsid w:val="00B52120"/>
    <w:rsid w:val="00B53008"/>
    <w:rsid w:val="00B54ABC"/>
    <w:rsid w:val="00B56FBE"/>
    <w:rsid w:val="00B60ACF"/>
    <w:rsid w:val="00B62B58"/>
    <w:rsid w:val="00B631B7"/>
    <w:rsid w:val="00B65149"/>
    <w:rsid w:val="00B66567"/>
    <w:rsid w:val="00B66F52"/>
    <w:rsid w:val="00B66FE5"/>
    <w:rsid w:val="00B72880"/>
    <w:rsid w:val="00B73DAC"/>
    <w:rsid w:val="00B758BF"/>
    <w:rsid w:val="00B75B18"/>
    <w:rsid w:val="00B77EC8"/>
    <w:rsid w:val="00B827A6"/>
    <w:rsid w:val="00B831CE"/>
    <w:rsid w:val="00B85DEA"/>
    <w:rsid w:val="00B86677"/>
    <w:rsid w:val="00B87131"/>
    <w:rsid w:val="00B903D9"/>
    <w:rsid w:val="00B939B1"/>
    <w:rsid w:val="00B96D40"/>
    <w:rsid w:val="00B97386"/>
    <w:rsid w:val="00BA01AC"/>
    <w:rsid w:val="00BA263B"/>
    <w:rsid w:val="00BA42B2"/>
    <w:rsid w:val="00BA4CC9"/>
    <w:rsid w:val="00BA58B0"/>
    <w:rsid w:val="00BA58D4"/>
    <w:rsid w:val="00BA5B9E"/>
    <w:rsid w:val="00BA7C9A"/>
    <w:rsid w:val="00BB5F8F"/>
    <w:rsid w:val="00BB657A"/>
    <w:rsid w:val="00BC1A4E"/>
    <w:rsid w:val="00BC2A31"/>
    <w:rsid w:val="00BC34D5"/>
    <w:rsid w:val="00BC3E2D"/>
    <w:rsid w:val="00BC5DC7"/>
    <w:rsid w:val="00BC6B8B"/>
    <w:rsid w:val="00BC73D8"/>
    <w:rsid w:val="00BC78AF"/>
    <w:rsid w:val="00BD0057"/>
    <w:rsid w:val="00BD27D8"/>
    <w:rsid w:val="00BD3B28"/>
    <w:rsid w:val="00BD52D7"/>
    <w:rsid w:val="00BD5AD2"/>
    <w:rsid w:val="00BD727C"/>
    <w:rsid w:val="00BE0396"/>
    <w:rsid w:val="00BE0FD4"/>
    <w:rsid w:val="00BE22F3"/>
    <w:rsid w:val="00BE4E6F"/>
    <w:rsid w:val="00BE5B52"/>
    <w:rsid w:val="00BE7B8D"/>
    <w:rsid w:val="00BF0993"/>
    <w:rsid w:val="00BF10A9"/>
    <w:rsid w:val="00BF1703"/>
    <w:rsid w:val="00BF231C"/>
    <w:rsid w:val="00BF51E5"/>
    <w:rsid w:val="00BF5731"/>
    <w:rsid w:val="00BF74A6"/>
    <w:rsid w:val="00C013AD"/>
    <w:rsid w:val="00C04904"/>
    <w:rsid w:val="00C056B3"/>
    <w:rsid w:val="00C073E4"/>
    <w:rsid w:val="00C103E5"/>
    <w:rsid w:val="00C13319"/>
    <w:rsid w:val="00C1336B"/>
    <w:rsid w:val="00C13EE9"/>
    <w:rsid w:val="00C21540"/>
    <w:rsid w:val="00C21906"/>
    <w:rsid w:val="00C21BFA"/>
    <w:rsid w:val="00C24B8C"/>
    <w:rsid w:val="00C24C8D"/>
    <w:rsid w:val="00C25FE2"/>
    <w:rsid w:val="00C26B53"/>
    <w:rsid w:val="00C279B2"/>
    <w:rsid w:val="00C33E50"/>
    <w:rsid w:val="00C34C20"/>
    <w:rsid w:val="00C35A3E"/>
    <w:rsid w:val="00C42130"/>
    <w:rsid w:val="00C423A4"/>
    <w:rsid w:val="00C423E3"/>
    <w:rsid w:val="00C44BF5"/>
    <w:rsid w:val="00C515AB"/>
    <w:rsid w:val="00C521D6"/>
    <w:rsid w:val="00C52B8D"/>
    <w:rsid w:val="00C55232"/>
    <w:rsid w:val="00C553A4"/>
    <w:rsid w:val="00C55A06"/>
    <w:rsid w:val="00C55D03"/>
    <w:rsid w:val="00C57A39"/>
    <w:rsid w:val="00C601BC"/>
    <w:rsid w:val="00C60AE5"/>
    <w:rsid w:val="00C62049"/>
    <w:rsid w:val="00C62B1E"/>
    <w:rsid w:val="00C6329F"/>
    <w:rsid w:val="00C63340"/>
    <w:rsid w:val="00C643F9"/>
    <w:rsid w:val="00C64E95"/>
    <w:rsid w:val="00C71372"/>
    <w:rsid w:val="00C722B9"/>
    <w:rsid w:val="00C72410"/>
    <w:rsid w:val="00C7287F"/>
    <w:rsid w:val="00C80283"/>
    <w:rsid w:val="00C806C4"/>
    <w:rsid w:val="00C80CB8"/>
    <w:rsid w:val="00C811F1"/>
    <w:rsid w:val="00C819F8"/>
    <w:rsid w:val="00C8248C"/>
    <w:rsid w:val="00C84E33"/>
    <w:rsid w:val="00C86D6F"/>
    <w:rsid w:val="00C905FC"/>
    <w:rsid w:val="00C92137"/>
    <w:rsid w:val="00C92D03"/>
    <w:rsid w:val="00C9319C"/>
    <w:rsid w:val="00C93B92"/>
    <w:rsid w:val="00C9435D"/>
    <w:rsid w:val="00C94DF2"/>
    <w:rsid w:val="00C96741"/>
    <w:rsid w:val="00CA194D"/>
    <w:rsid w:val="00CA1C1C"/>
    <w:rsid w:val="00CA2D1B"/>
    <w:rsid w:val="00CA375D"/>
    <w:rsid w:val="00CA662A"/>
    <w:rsid w:val="00CA7AFD"/>
    <w:rsid w:val="00CA7C3C"/>
    <w:rsid w:val="00CB0189"/>
    <w:rsid w:val="00CB0BA2"/>
    <w:rsid w:val="00CB1A42"/>
    <w:rsid w:val="00CB1B0C"/>
    <w:rsid w:val="00CB1CE4"/>
    <w:rsid w:val="00CB2C0B"/>
    <w:rsid w:val="00CB517D"/>
    <w:rsid w:val="00CB76B1"/>
    <w:rsid w:val="00CC038D"/>
    <w:rsid w:val="00CC08DB"/>
    <w:rsid w:val="00CC39FF"/>
    <w:rsid w:val="00CC3C2F"/>
    <w:rsid w:val="00CC4AC8"/>
    <w:rsid w:val="00CC5233"/>
    <w:rsid w:val="00CC5DE6"/>
    <w:rsid w:val="00CC6E4E"/>
    <w:rsid w:val="00CC6FE8"/>
    <w:rsid w:val="00CC7202"/>
    <w:rsid w:val="00CD0416"/>
    <w:rsid w:val="00CD115A"/>
    <w:rsid w:val="00CD1208"/>
    <w:rsid w:val="00CD2808"/>
    <w:rsid w:val="00CD28BF"/>
    <w:rsid w:val="00CD4092"/>
    <w:rsid w:val="00CD4A20"/>
    <w:rsid w:val="00CD50A1"/>
    <w:rsid w:val="00CD519E"/>
    <w:rsid w:val="00CE0C4F"/>
    <w:rsid w:val="00CE30EA"/>
    <w:rsid w:val="00CE3BDE"/>
    <w:rsid w:val="00CE63FF"/>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901"/>
    <w:rsid w:val="00D10F50"/>
    <w:rsid w:val="00D11272"/>
    <w:rsid w:val="00D126F5"/>
    <w:rsid w:val="00D1489E"/>
    <w:rsid w:val="00D20737"/>
    <w:rsid w:val="00D21E81"/>
    <w:rsid w:val="00D223DE"/>
    <w:rsid w:val="00D25E37"/>
    <w:rsid w:val="00D2661A"/>
    <w:rsid w:val="00D27204"/>
    <w:rsid w:val="00D27582"/>
    <w:rsid w:val="00D27EC4"/>
    <w:rsid w:val="00D30315"/>
    <w:rsid w:val="00D32719"/>
    <w:rsid w:val="00D33333"/>
    <w:rsid w:val="00D352A2"/>
    <w:rsid w:val="00D415A9"/>
    <w:rsid w:val="00D4162B"/>
    <w:rsid w:val="00D43816"/>
    <w:rsid w:val="00D4514F"/>
    <w:rsid w:val="00D451E2"/>
    <w:rsid w:val="00D45E89"/>
    <w:rsid w:val="00D45E8D"/>
    <w:rsid w:val="00D466AE"/>
    <w:rsid w:val="00D4734F"/>
    <w:rsid w:val="00D51BF3"/>
    <w:rsid w:val="00D55DB6"/>
    <w:rsid w:val="00D6311E"/>
    <w:rsid w:val="00D66846"/>
    <w:rsid w:val="00D675FB"/>
    <w:rsid w:val="00D71F25"/>
    <w:rsid w:val="00D71F7B"/>
    <w:rsid w:val="00D72A9C"/>
    <w:rsid w:val="00D748EF"/>
    <w:rsid w:val="00D77031"/>
    <w:rsid w:val="00D80199"/>
    <w:rsid w:val="00D84701"/>
    <w:rsid w:val="00D84941"/>
    <w:rsid w:val="00D84FA1"/>
    <w:rsid w:val="00D851F0"/>
    <w:rsid w:val="00D86DB7"/>
    <w:rsid w:val="00D87BF5"/>
    <w:rsid w:val="00D90721"/>
    <w:rsid w:val="00D90E96"/>
    <w:rsid w:val="00D926D0"/>
    <w:rsid w:val="00D93030"/>
    <w:rsid w:val="00D950E1"/>
    <w:rsid w:val="00D952A6"/>
    <w:rsid w:val="00D952AB"/>
    <w:rsid w:val="00D97F99"/>
    <w:rsid w:val="00DA1E08"/>
    <w:rsid w:val="00DA24F8"/>
    <w:rsid w:val="00DA28E8"/>
    <w:rsid w:val="00DA38D3"/>
    <w:rsid w:val="00DA3932"/>
    <w:rsid w:val="00DA3AFC"/>
    <w:rsid w:val="00DA5C13"/>
    <w:rsid w:val="00DA64F8"/>
    <w:rsid w:val="00DA6C15"/>
    <w:rsid w:val="00DA7EF3"/>
    <w:rsid w:val="00DB0258"/>
    <w:rsid w:val="00DB1655"/>
    <w:rsid w:val="00DB38EE"/>
    <w:rsid w:val="00DB498B"/>
    <w:rsid w:val="00DB66CA"/>
    <w:rsid w:val="00DB6BCA"/>
    <w:rsid w:val="00DB6F54"/>
    <w:rsid w:val="00DB73F7"/>
    <w:rsid w:val="00DC0321"/>
    <w:rsid w:val="00DC3067"/>
    <w:rsid w:val="00DC3708"/>
    <w:rsid w:val="00DC370B"/>
    <w:rsid w:val="00DC5B90"/>
    <w:rsid w:val="00DD00FF"/>
    <w:rsid w:val="00DD0619"/>
    <w:rsid w:val="00DD07FB"/>
    <w:rsid w:val="00DD25C6"/>
    <w:rsid w:val="00DD3952"/>
    <w:rsid w:val="00DD4FE5"/>
    <w:rsid w:val="00DD54B0"/>
    <w:rsid w:val="00DD57EE"/>
    <w:rsid w:val="00DD6BCC"/>
    <w:rsid w:val="00DE0A4B"/>
    <w:rsid w:val="00DE2410"/>
    <w:rsid w:val="00DE2939"/>
    <w:rsid w:val="00DE6E81"/>
    <w:rsid w:val="00DE703F"/>
    <w:rsid w:val="00DE7595"/>
    <w:rsid w:val="00DF1961"/>
    <w:rsid w:val="00DF44DE"/>
    <w:rsid w:val="00DF632F"/>
    <w:rsid w:val="00E01138"/>
    <w:rsid w:val="00E02DFB"/>
    <w:rsid w:val="00E030F9"/>
    <w:rsid w:val="00E0311A"/>
    <w:rsid w:val="00E03138"/>
    <w:rsid w:val="00E06404"/>
    <w:rsid w:val="00E11A85"/>
    <w:rsid w:val="00E12495"/>
    <w:rsid w:val="00E15CCD"/>
    <w:rsid w:val="00E16B46"/>
    <w:rsid w:val="00E202EF"/>
    <w:rsid w:val="00E210B5"/>
    <w:rsid w:val="00E24737"/>
    <w:rsid w:val="00E2552F"/>
    <w:rsid w:val="00E3137A"/>
    <w:rsid w:val="00E317F3"/>
    <w:rsid w:val="00E32CCF"/>
    <w:rsid w:val="00E34A98"/>
    <w:rsid w:val="00E35D1E"/>
    <w:rsid w:val="00E364F9"/>
    <w:rsid w:val="00E365FA"/>
    <w:rsid w:val="00E36789"/>
    <w:rsid w:val="00E36EE8"/>
    <w:rsid w:val="00E4330D"/>
    <w:rsid w:val="00E44A83"/>
    <w:rsid w:val="00E502C1"/>
    <w:rsid w:val="00E502DD"/>
    <w:rsid w:val="00E50D3A"/>
    <w:rsid w:val="00E51387"/>
    <w:rsid w:val="00E51E68"/>
    <w:rsid w:val="00E52EFD"/>
    <w:rsid w:val="00E53E38"/>
    <w:rsid w:val="00E5408A"/>
    <w:rsid w:val="00E56800"/>
    <w:rsid w:val="00E60C63"/>
    <w:rsid w:val="00E60E4B"/>
    <w:rsid w:val="00E61F55"/>
    <w:rsid w:val="00E62FF9"/>
    <w:rsid w:val="00E635D6"/>
    <w:rsid w:val="00E639BC"/>
    <w:rsid w:val="00E664CC"/>
    <w:rsid w:val="00E7028F"/>
    <w:rsid w:val="00E70388"/>
    <w:rsid w:val="00E70F92"/>
    <w:rsid w:val="00E74313"/>
    <w:rsid w:val="00E74C54"/>
    <w:rsid w:val="00E764A3"/>
    <w:rsid w:val="00E77A03"/>
    <w:rsid w:val="00E822E8"/>
    <w:rsid w:val="00E82554"/>
    <w:rsid w:val="00E82606"/>
    <w:rsid w:val="00E827D2"/>
    <w:rsid w:val="00E831C1"/>
    <w:rsid w:val="00E846C8"/>
    <w:rsid w:val="00E84957"/>
    <w:rsid w:val="00E84A55"/>
    <w:rsid w:val="00E85BFF"/>
    <w:rsid w:val="00E90391"/>
    <w:rsid w:val="00E906C2"/>
    <w:rsid w:val="00E92041"/>
    <w:rsid w:val="00E9311F"/>
    <w:rsid w:val="00E934D1"/>
    <w:rsid w:val="00E94AF0"/>
    <w:rsid w:val="00E95D13"/>
    <w:rsid w:val="00E95DD3"/>
    <w:rsid w:val="00E969D5"/>
    <w:rsid w:val="00EA3648"/>
    <w:rsid w:val="00EA58D1"/>
    <w:rsid w:val="00EA5F8B"/>
    <w:rsid w:val="00EA61BC"/>
    <w:rsid w:val="00EA681A"/>
    <w:rsid w:val="00EA735B"/>
    <w:rsid w:val="00EB1E69"/>
    <w:rsid w:val="00EB2086"/>
    <w:rsid w:val="00EB31ED"/>
    <w:rsid w:val="00EB5EDF"/>
    <w:rsid w:val="00EB60FE"/>
    <w:rsid w:val="00EB74DB"/>
    <w:rsid w:val="00EC0D16"/>
    <w:rsid w:val="00EC3D9E"/>
    <w:rsid w:val="00EC5359"/>
    <w:rsid w:val="00EC562A"/>
    <w:rsid w:val="00EC69BF"/>
    <w:rsid w:val="00ED067A"/>
    <w:rsid w:val="00ED2B50"/>
    <w:rsid w:val="00ED47D2"/>
    <w:rsid w:val="00ED6ADA"/>
    <w:rsid w:val="00ED7547"/>
    <w:rsid w:val="00EE0350"/>
    <w:rsid w:val="00EE0719"/>
    <w:rsid w:val="00EE0E80"/>
    <w:rsid w:val="00EE2CEF"/>
    <w:rsid w:val="00EE613F"/>
    <w:rsid w:val="00EE7295"/>
    <w:rsid w:val="00EE7869"/>
    <w:rsid w:val="00EF054A"/>
    <w:rsid w:val="00EF23FD"/>
    <w:rsid w:val="00EF26D0"/>
    <w:rsid w:val="00EF2E35"/>
    <w:rsid w:val="00EF3235"/>
    <w:rsid w:val="00EF7E72"/>
    <w:rsid w:val="00F05F18"/>
    <w:rsid w:val="00F06D37"/>
    <w:rsid w:val="00F07200"/>
    <w:rsid w:val="00F07B9D"/>
    <w:rsid w:val="00F11586"/>
    <w:rsid w:val="00F1183B"/>
    <w:rsid w:val="00F11C3A"/>
    <w:rsid w:val="00F11C9F"/>
    <w:rsid w:val="00F12263"/>
    <w:rsid w:val="00F1409D"/>
    <w:rsid w:val="00F14214"/>
    <w:rsid w:val="00F157A9"/>
    <w:rsid w:val="00F16178"/>
    <w:rsid w:val="00F16F00"/>
    <w:rsid w:val="00F170F3"/>
    <w:rsid w:val="00F25BB6"/>
    <w:rsid w:val="00F26B7E"/>
    <w:rsid w:val="00F26C17"/>
    <w:rsid w:val="00F27A3B"/>
    <w:rsid w:val="00F32780"/>
    <w:rsid w:val="00F33817"/>
    <w:rsid w:val="00F420D5"/>
    <w:rsid w:val="00F44CC6"/>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8CE"/>
    <w:rsid w:val="00F72AE7"/>
    <w:rsid w:val="00F75039"/>
    <w:rsid w:val="00F77071"/>
    <w:rsid w:val="00F833BA"/>
    <w:rsid w:val="00F84FD0"/>
    <w:rsid w:val="00F859A8"/>
    <w:rsid w:val="00F86D87"/>
    <w:rsid w:val="00F9108B"/>
    <w:rsid w:val="00F91349"/>
    <w:rsid w:val="00F93A8A"/>
    <w:rsid w:val="00F95248"/>
    <w:rsid w:val="00F956A9"/>
    <w:rsid w:val="00F963ED"/>
    <w:rsid w:val="00F966CF"/>
    <w:rsid w:val="00F96CAE"/>
    <w:rsid w:val="00F97317"/>
    <w:rsid w:val="00F97C99"/>
    <w:rsid w:val="00FA662D"/>
    <w:rsid w:val="00FA73B1"/>
    <w:rsid w:val="00FB0CB9"/>
    <w:rsid w:val="00FB231D"/>
    <w:rsid w:val="00FB343C"/>
    <w:rsid w:val="00FB45F1"/>
    <w:rsid w:val="00FB4A72"/>
    <w:rsid w:val="00FB54E8"/>
    <w:rsid w:val="00FB57F6"/>
    <w:rsid w:val="00FB7054"/>
    <w:rsid w:val="00FC1135"/>
    <w:rsid w:val="00FC17B7"/>
    <w:rsid w:val="00FC2CB7"/>
    <w:rsid w:val="00FC4090"/>
    <w:rsid w:val="00FC55B4"/>
    <w:rsid w:val="00FC7597"/>
    <w:rsid w:val="00FC7F51"/>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F73174D"/>
    <w:rsid w:val="11E8678B"/>
    <w:rsid w:val="11EB5F12"/>
    <w:rsid w:val="13E90A27"/>
    <w:rsid w:val="141259D8"/>
    <w:rsid w:val="163634D4"/>
    <w:rsid w:val="19516138"/>
    <w:rsid w:val="1B8713AF"/>
    <w:rsid w:val="1D625B95"/>
    <w:rsid w:val="20E24C17"/>
    <w:rsid w:val="233F08C8"/>
    <w:rsid w:val="28D62820"/>
    <w:rsid w:val="2E0C4DEE"/>
    <w:rsid w:val="2E627104"/>
    <w:rsid w:val="343230D5"/>
    <w:rsid w:val="36D14E27"/>
    <w:rsid w:val="3AE8273F"/>
    <w:rsid w:val="412165EB"/>
    <w:rsid w:val="42983D7A"/>
    <w:rsid w:val="469A7D7F"/>
    <w:rsid w:val="48623B31"/>
    <w:rsid w:val="55990DAE"/>
    <w:rsid w:val="6623094C"/>
    <w:rsid w:val="68C301C4"/>
    <w:rsid w:val="6D0E57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2"/>
    <w:semiHidden/>
    <w:unhideWhenUsed/>
    <w:qFormat/>
    <w:uiPriority w:val="99"/>
    <w:rPr>
      <w:rFonts w:ascii="宋体"/>
      <w:sz w:val="18"/>
      <w:szCs w:val="18"/>
    </w:rPr>
  </w:style>
  <w:style w:type="paragraph" w:styleId="14">
    <w:name w:val="Body Text"/>
    <w:basedOn w:val="1"/>
    <w:link w:val="88"/>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index 3"/>
    <w:basedOn w:val="1"/>
    <w:next w:val="1"/>
    <w:autoRedefine/>
    <w:uiPriority w:val="0"/>
    <w:pPr>
      <w:adjustRightInd/>
      <w:spacing w:line="240" w:lineRule="auto"/>
      <w:ind w:left="630" w:hanging="210"/>
      <w:jc w:val="left"/>
    </w:pPr>
    <w:rPr>
      <w:sz w:val="20"/>
      <w:szCs w:val="20"/>
    </w:rPr>
  </w:style>
  <w:style w:type="paragraph" w:styleId="18">
    <w:name w:val="Balloon Text"/>
    <w:basedOn w:val="1"/>
    <w:link w:val="47"/>
    <w:semiHidden/>
    <w:unhideWhenUsed/>
    <w:qFormat/>
    <w:uiPriority w:val="99"/>
    <w:rPr>
      <w:sz w:val="18"/>
      <w:szCs w:val="18"/>
    </w:rPr>
  </w:style>
  <w:style w:type="paragraph" w:styleId="19">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5"/>
    <w:qFormat/>
    <w:uiPriority w:val="0"/>
    <w:pPr>
      <w:tabs>
        <w:tab w:val="center" w:pos="4153"/>
        <w:tab w:val="right" w:pos="8306"/>
      </w:tabs>
      <w:adjustRightInd/>
      <w:snapToGrid w:val="0"/>
      <w:jc w:val="center"/>
    </w:pPr>
    <w:rPr>
      <w:sz w:val="18"/>
      <w:szCs w:val="18"/>
    </w:rPr>
  </w:style>
  <w:style w:type="paragraph" w:styleId="21">
    <w:name w:val="toc 1"/>
    <w:basedOn w:val="1"/>
    <w:next w:val="1"/>
    <w:autoRedefine/>
    <w:unhideWhenUsed/>
    <w:qFormat/>
    <w:uiPriority w:val="39"/>
    <w:rPr>
      <w:rFonts w:ascii="宋体"/>
    </w:rPr>
  </w:style>
  <w:style w:type="paragraph" w:styleId="22">
    <w:name w:val="toc 4"/>
    <w:basedOn w:val="1"/>
    <w:next w:val="1"/>
    <w:autoRedefine/>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autoRedefine/>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autoRedefine/>
    <w:unhideWhenUsed/>
    <w:qFormat/>
    <w:uiPriority w:val="39"/>
    <w:pPr>
      <w:tabs>
        <w:tab w:val="right" w:leader="dot" w:pos="9344"/>
      </w:tabs>
      <w:spacing w:line="300" w:lineRule="exact"/>
      <w:ind w:left="210"/>
    </w:pPr>
    <w:rPr>
      <w:rFonts w:ascii="宋体"/>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5"/>
    <w:qFormat/>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页眉 字符"/>
    <w:link w:val="20"/>
    <w:qFormat/>
    <w:uiPriority w:val="99"/>
    <w:rPr>
      <w:kern w:val="2"/>
      <w:sz w:val="18"/>
      <w:szCs w:val="18"/>
    </w:rPr>
  </w:style>
  <w:style w:type="character" w:customStyle="1" w:styleId="46">
    <w:name w:val="页脚 字符"/>
    <w:link w:val="19"/>
    <w:qFormat/>
    <w:uiPriority w:val="99"/>
    <w:rPr>
      <w:rFonts w:ascii="宋体"/>
      <w:kern w:val="2"/>
      <w:sz w:val="18"/>
      <w:szCs w:val="18"/>
    </w:rPr>
  </w:style>
  <w:style w:type="character" w:customStyle="1" w:styleId="47">
    <w:name w:val="批注框文本 字符"/>
    <w:link w:val="18"/>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7"/>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3"/>
    <w:semiHidden/>
    <w:qFormat/>
    <w:uiPriority w:val="0"/>
    <w:rPr>
      <w:rFonts w:ascii="宋体"/>
      <w:kern w:val="2"/>
      <w:sz w:val="18"/>
      <w:szCs w:val="18"/>
    </w:rPr>
  </w:style>
  <w:style w:type="paragraph" w:customStyle="1" w:styleId="102">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Lines="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autoRedefine/>
    <w:semiHidden/>
    <w:qFormat/>
    <w:uiPriority w:val="0"/>
    <w:pPr>
      <w:ind w:left="1260"/>
    </w:pPr>
  </w:style>
  <w:style w:type="paragraph" w:customStyle="1" w:styleId="150">
    <w:name w:val="目录 81"/>
    <w:basedOn w:val="149"/>
    <w:autoRedefine/>
    <w:semiHidden/>
    <w:qFormat/>
    <w:uiPriority w:val="0"/>
    <w:pPr>
      <w:ind w:left="1470"/>
    </w:pPr>
  </w:style>
  <w:style w:type="paragraph" w:customStyle="1" w:styleId="151">
    <w:name w:val="目录 91"/>
    <w:basedOn w:val="150"/>
    <w:autoRedefine/>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Lines="0" w:afterLines="0"/>
      <w:outlineLvl w:val="9"/>
    </w:pPr>
    <w:rPr>
      <w:rFonts w:ascii="宋体" w:eastAsia="宋体"/>
    </w:rPr>
  </w:style>
  <w:style w:type="paragraph" w:customStyle="1" w:styleId="165">
    <w:name w:val="标准文件_五级无标题"/>
    <w:basedOn w:val="105"/>
    <w:qFormat/>
    <w:uiPriority w:val="0"/>
    <w:pPr>
      <w:spacing w:beforeLines="0" w:afterLines="0"/>
      <w:outlineLvl w:val="9"/>
    </w:pPr>
    <w:rPr>
      <w:rFonts w:ascii="宋体" w:eastAsia="宋体"/>
    </w:rPr>
  </w:style>
  <w:style w:type="paragraph" w:customStyle="1" w:styleId="166">
    <w:name w:val="标准文件_三级无标题"/>
    <w:basedOn w:val="96"/>
    <w:qFormat/>
    <w:uiPriority w:val="0"/>
    <w:pPr>
      <w:spacing w:beforeLines="0" w:afterLines="0"/>
      <w:outlineLvl w:val="9"/>
    </w:pPr>
    <w:rPr>
      <w:rFonts w:ascii="宋体" w:eastAsia="宋体"/>
    </w:rPr>
  </w:style>
  <w:style w:type="paragraph" w:customStyle="1" w:styleId="167">
    <w:name w:val="标准文件_二级无标题"/>
    <w:basedOn w:val="67"/>
    <w:qFormat/>
    <w:uiPriority w:val="0"/>
    <w:pPr>
      <w:spacing w:beforeLines="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Lines="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frame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Lines="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Lines="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Lines="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Lines="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Lines="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Lines="0" w:afterLines="0" w:line="276" w:lineRule="auto"/>
      <w:outlineLvl w:val="9"/>
    </w:pPr>
    <w:rPr>
      <w:rFonts w:ascii="宋体" w:eastAsia="宋体"/>
    </w:rPr>
  </w:style>
  <w:style w:type="paragraph" w:customStyle="1" w:styleId="214">
    <w:name w:val="标准文件_附录二级无标题"/>
    <w:basedOn w:val="81"/>
    <w:qFormat/>
    <w:uiPriority w:val="0"/>
    <w:pPr>
      <w:spacing w:beforeLines="0" w:afterLines="0" w:line="276" w:lineRule="auto"/>
      <w:outlineLvl w:val="9"/>
    </w:pPr>
    <w:rPr>
      <w:rFonts w:ascii="宋体" w:eastAsia="宋体"/>
    </w:rPr>
  </w:style>
  <w:style w:type="paragraph" w:customStyle="1" w:styleId="215">
    <w:name w:val="标准文件_附录三级无标题"/>
    <w:basedOn w:val="83"/>
    <w:qFormat/>
    <w:uiPriority w:val="0"/>
    <w:pPr>
      <w:spacing w:beforeLines="0" w:afterLines="0" w:line="276" w:lineRule="auto"/>
      <w:outlineLvl w:val="9"/>
    </w:pPr>
    <w:rPr>
      <w:rFonts w:ascii="宋体" w:eastAsia="宋体"/>
    </w:rPr>
  </w:style>
  <w:style w:type="paragraph" w:customStyle="1" w:styleId="216">
    <w:name w:val="标准文件_附录四级无标题"/>
    <w:basedOn w:val="84"/>
    <w:qFormat/>
    <w:uiPriority w:val="0"/>
    <w:pPr>
      <w:spacing w:beforeLines="0" w:afterLines="0" w:line="276" w:lineRule="auto"/>
      <w:outlineLvl w:val="9"/>
    </w:pPr>
    <w:rPr>
      <w:rFonts w:ascii="宋体" w:eastAsia="宋体"/>
    </w:rPr>
  </w:style>
  <w:style w:type="paragraph" w:customStyle="1" w:styleId="217">
    <w:name w:val="标准文件_附录五级无标题"/>
    <w:basedOn w:val="86"/>
    <w:qFormat/>
    <w:uiPriority w:val="0"/>
    <w:pPr>
      <w:spacing w:beforeLines="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Lines="0" w:afterLines="0" w:line="276" w:lineRule="auto"/>
    </w:pPr>
    <w:rPr>
      <w:rFonts w:ascii="宋体" w:eastAsia="宋体"/>
    </w:rPr>
  </w:style>
  <w:style w:type="paragraph" w:customStyle="1" w:styleId="219">
    <w:name w:val="标准文件_引言二级无标题"/>
    <w:basedOn w:val="203"/>
    <w:next w:val="58"/>
    <w:qFormat/>
    <w:uiPriority w:val="0"/>
    <w:pPr>
      <w:spacing w:beforeLines="0" w:afterLines="0" w:line="276" w:lineRule="auto"/>
    </w:pPr>
    <w:rPr>
      <w:rFonts w:ascii="宋体" w:eastAsia="宋体"/>
    </w:rPr>
  </w:style>
  <w:style w:type="paragraph" w:customStyle="1" w:styleId="220">
    <w:name w:val="标准文件_引言三级无标题"/>
    <w:basedOn w:val="204"/>
    <w:qFormat/>
    <w:uiPriority w:val="0"/>
    <w:pPr>
      <w:spacing w:beforeLines="0" w:afterLines="0" w:line="276" w:lineRule="auto"/>
    </w:pPr>
    <w:rPr>
      <w:rFonts w:ascii="宋体" w:eastAsia="宋体"/>
    </w:rPr>
  </w:style>
  <w:style w:type="paragraph" w:customStyle="1" w:styleId="221">
    <w:name w:val="标准文件_引言四级无标题"/>
    <w:basedOn w:val="205"/>
    <w:next w:val="58"/>
    <w:qFormat/>
    <w:uiPriority w:val="0"/>
    <w:pPr>
      <w:spacing w:beforeLines="0" w:afterLines="0" w:line="276" w:lineRule="auto"/>
    </w:pPr>
    <w:rPr>
      <w:rFonts w:ascii="宋体" w:eastAsia="宋体"/>
    </w:rPr>
  </w:style>
  <w:style w:type="paragraph" w:customStyle="1" w:styleId="222">
    <w:name w:val="标准文件_引言五级无标题"/>
    <w:basedOn w:val="206"/>
    <w:next w:val="58"/>
    <w:qFormat/>
    <w:uiPriority w:val="0"/>
    <w:pPr>
      <w:spacing w:beforeLines="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 w:type="character" w:customStyle="1" w:styleId="232">
    <w:name w:val="文档结构图 字符"/>
    <w:basedOn w:val="30"/>
    <w:link w:val="13"/>
    <w:semiHidden/>
    <w:qFormat/>
    <w:uiPriority w:val="99"/>
    <w:rPr>
      <w:rFonts w:ascii="宋体"/>
      <w:kern w:val="2"/>
      <w:sz w:val="18"/>
      <w:szCs w:val="18"/>
    </w:rPr>
  </w:style>
  <w:style w:type="paragraph" w:customStyle="1" w:styleId="233">
    <w:name w:val="段"/>
    <w:link w:val="234"/>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4">
    <w:name w:val="段 Char"/>
    <w:link w:val="233"/>
    <w:uiPriority w:val="0"/>
    <w:rPr>
      <w:rFonts w:ascii="宋体" w:hAnsi="Times New Roman"/>
      <w:sz w:val="21"/>
    </w:rPr>
  </w:style>
  <w:style w:type="paragraph" w:customStyle="1" w:styleId="235">
    <w:name w:val="一级条标题"/>
    <w:next w:val="233"/>
    <w:uiPriority w:val="0"/>
    <w:pPr>
      <w:numPr>
        <w:ilvl w:val="1"/>
        <w:numId w:val="3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6">
    <w:name w:val="章标题"/>
    <w:next w:val="233"/>
    <w:uiPriority w:val="0"/>
    <w:pPr>
      <w:numPr>
        <w:ilvl w:val="0"/>
        <w:numId w:val="3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7">
    <w:name w:val="二级条标题"/>
    <w:basedOn w:val="235"/>
    <w:next w:val="233"/>
    <w:uiPriority w:val="0"/>
    <w:pPr>
      <w:numPr>
        <w:ilvl w:val="2"/>
      </w:numPr>
      <w:spacing w:before="50" w:after="50"/>
      <w:outlineLvl w:val="3"/>
    </w:pPr>
  </w:style>
  <w:style w:type="paragraph" w:customStyle="1" w:styleId="238">
    <w:name w:val="三级条标题"/>
    <w:basedOn w:val="237"/>
    <w:next w:val="233"/>
    <w:uiPriority w:val="0"/>
    <w:pPr>
      <w:numPr>
        <w:ilvl w:val="3"/>
      </w:numPr>
      <w:outlineLvl w:val="4"/>
    </w:pPr>
  </w:style>
  <w:style w:type="paragraph" w:customStyle="1" w:styleId="239">
    <w:name w:val="四级条标题"/>
    <w:basedOn w:val="238"/>
    <w:next w:val="233"/>
    <w:uiPriority w:val="0"/>
    <w:pPr>
      <w:numPr>
        <w:ilvl w:val="4"/>
      </w:numPr>
      <w:outlineLvl w:val="5"/>
    </w:pPr>
  </w:style>
  <w:style w:type="paragraph" w:customStyle="1" w:styleId="240">
    <w:name w:val="五级条标题"/>
    <w:basedOn w:val="239"/>
    <w:next w:val="233"/>
    <w:uiPriority w:val="0"/>
    <w:pPr>
      <w:numPr>
        <w:ilvl w:val="5"/>
      </w:numPr>
      <w:outlineLvl w:val="6"/>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glossaryDocument" Target="glossary/document.xml"/><Relationship Id="rId34" Type="http://schemas.openxmlformats.org/officeDocument/2006/relationships/fontTable" Target="fontTable.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3.jpeg"/><Relationship Id="rId3" Type="http://schemas.openxmlformats.org/officeDocument/2006/relationships/footnotes" Target="footnotes.xml"/><Relationship Id="rId29" Type="http://schemas.openxmlformats.org/officeDocument/2006/relationships/image" Target="media/image2.pn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502959BF3244B5587813501B04DB51E"/>
        <w:style w:val=""/>
        <w:category>
          <w:name w:val="常规"/>
          <w:gallery w:val="placeholder"/>
        </w:category>
        <w:types>
          <w:type w:val="bbPlcHdr"/>
        </w:types>
        <w:behaviors>
          <w:behavior w:val="content"/>
        </w:behaviors>
        <w:description w:val=""/>
        <w:guid w:val="{1F255E7B-55ED-4678-9ABD-92131941ECCA}"/>
      </w:docPartPr>
      <w:docPartBody>
        <w:p w14:paraId="16D45D17">
          <w:pPr>
            <w:pStyle w:val="5"/>
            <w:rPr>
              <w:rFonts w:hint="eastAsia"/>
            </w:rPr>
          </w:pPr>
          <w:r>
            <w:rPr>
              <w:rStyle w:val="4"/>
              <w:rFonts w:hint="eastAsia"/>
            </w:rPr>
            <w:t>单击或点击此处输入文字。</w:t>
          </w:r>
        </w:p>
      </w:docPartBody>
    </w:docPart>
    <w:docPart>
      <w:docPartPr>
        <w:name w:val="C788A77752D04A4B9559B14FD762295E"/>
        <w:style w:val=""/>
        <w:category>
          <w:name w:val="常规"/>
          <w:gallery w:val="placeholder"/>
        </w:category>
        <w:types>
          <w:type w:val="bbPlcHdr"/>
        </w:types>
        <w:behaviors>
          <w:behavior w:val="content"/>
        </w:behaviors>
        <w:description w:val=""/>
        <w:guid w:val="{677888C4-7E55-468B-A6FF-BB17C766E859}"/>
      </w:docPartPr>
      <w:docPartBody>
        <w:p w14:paraId="30D70812">
          <w:pPr>
            <w:pStyle w:val="6"/>
            <w:rPr>
              <w:rFonts w:hint="eastAsia"/>
            </w:rPr>
          </w:pPr>
          <w:r>
            <w:rPr>
              <w:rStyle w:val="4"/>
              <w:rFonts w:hint="eastAsia"/>
            </w:rPr>
            <w:t>选择一项。</w:t>
          </w:r>
        </w:p>
      </w:docPartBody>
    </w:docPart>
    <w:docPart>
      <w:docPartPr>
        <w:name w:val="3CC5511E09A648B5BB5359BB27A4CD9B"/>
        <w:style w:val=""/>
        <w:category>
          <w:name w:val="常规"/>
          <w:gallery w:val="placeholder"/>
        </w:category>
        <w:types>
          <w:type w:val="bbPlcHdr"/>
        </w:types>
        <w:behaviors>
          <w:behavior w:val="content"/>
        </w:behaviors>
        <w:description w:val=""/>
        <w:guid w:val="{4EE5241F-ED24-4B0F-88E4-89DCC9328E61}"/>
      </w:docPartPr>
      <w:docPartBody>
        <w:p w14:paraId="4FC30DA2">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E738F3"/>
    <w:rsid w:val="000103B0"/>
    <w:rsid w:val="00056012"/>
    <w:rsid w:val="000753DD"/>
    <w:rsid w:val="001065D1"/>
    <w:rsid w:val="001A549C"/>
    <w:rsid w:val="002129E1"/>
    <w:rsid w:val="00321F15"/>
    <w:rsid w:val="0034065E"/>
    <w:rsid w:val="00346C95"/>
    <w:rsid w:val="003502FD"/>
    <w:rsid w:val="00376078"/>
    <w:rsid w:val="003B1E50"/>
    <w:rsid w:val="003C70FC"/>
    <w:rsid w:val="00424AC6"/>
    <w:rsid w:val="004F23AE"/>
    <w:rsid w:val="00596BAA"/>
    <w:rsid w:val="00664791"/>
    <w:rsid w:val="00673A00"/>
    <w:rsid w:val="007A48A3"/>
    <w:rsid w:val="00800E5A"/>
    <w:rsid w:val="009130E5"/>
    <w:rsid w:val="00930798"/>
    <w:rsid w:val="00A82EF0"/>
    <w:rsid w:val="00AE0877"/>
    <w:rsid w:val="00C01141"/>
    <w:rsid w:val="00C8484E"/>
    <w:rsid w:val="00D156DD"/>
    <w:rsid w:val="00D55DB6"/>
    <w:rsid w:val="00E7028F"/>
    <w:rsid w:val="00E73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502959BF3244B5587813501B04DB51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C788A77752D04A4B9559B14FD762295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CC5511E09A648B5BB5359BB27A4CD9B"/>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569264-3039-4857-BF8C-A250F06B4A4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8</Pages>
  <Words>2989</Words>
  <Characters>3595</Characters>
  <Lines>184</Lines>
  <Paragraphs>235</Paragraphs>
  <TotalTime>1321</TotalTime>
  <ScaleCrop>false</ScaleCrop>
  <LinksUpToDate>false</LinksUpToDate>
  <CharactersWithSpaces>3843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2026-02-27T09:59:00Z</dcterms:created>
  <dc:creator>Administrator</dc:creator>
  <dc:description>&lt;config cover="true" show_menu="true" version="1.0.0" doctype="SDKXY"&gt;_x000d_
&lt;/config&gt;</dc:description>
  <cp:lastModifiedBy>河中鱼</cp:lastModifiedBy>
  <cp:lastPrinted>2021-02-02T08:22:00Z</cp:lastPrinted>
  <dcterms:modified xsi:type="dcterms:W3CDTF">2026-03-19T10:37:52Z</dcterms:modified>
  <dc:title>团体标准</dc:title>
  <cp:revision>152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eyJoZGlkIjoiYWU5ODIyNDQzMTFlYmNiMzlhMmFkNjExNWM2YjM4YTYiLCJ1c2VySWQiOiIxNjgzMDY0NzMzIn0=</vt:lpwstr>
  </property>
  <property fmtid="{D5CDD505-2E9C-101B-9397-08002B2CF9AE}" pid="15" name="KSOProductBuildVer">
    <vt:lpwstr>2052-12.1.0.25225</vt:lpwstr>
  </property>
  <property fmtid="{D5CDD505-2E9C-101B-9397-08002B2CF9AE}" pid="16" name="ICV">
    <vt:lpwstr>DA67A40FAB684E8A956747428A7DC027_12</vt:lpwstr>
  </property>
  <property fmtid="{D5CDD505-2E9C-101B-9397-08002B2CF9AE}" pid="17" name="DoublePage">
    <vt:lpwstr>true</vt:lpwstr>
  </property>
</Properties>
</file>